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B9B" w:rsidRDefault="0017147D" w:rsidP="00B74B9B">
      <w:r>
        <w:rPr>
          <w:noProof/>
          <w:lang w:eastAsia="en-US"/>
        </w:rPr>
        <mc:AlternateContent>
          <mc:Choice Requires="wps">
            <w:drawing>
              <wp:anchor distT="0" distB="0" distL="114300" distR="114300" simplePos="0" relativeHeight="251657728" behindDoc="0" locked="0" layoutInCell="1" allowOverlap="1">
                <wp:simplePos x="0" y="0"/>
                <wp:positionH relativeFrom="column">
                  <wp:posOffset>2066925</wp:posOffset>
                </wp:positionH>
                <wp:positionV relativeFrom="paragraph">
                  <wp:posOffset>0</wp:posOffset>
                </wp:positionV>
                <wp:extent cx="4572000" cy="1914525"/>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914525"/>
                        </a:xfrm>
                        <a:prstGeom prst="rect">
                          <a:avLst/>
                        </a:prstGeom>
                        <a:solidFill>
                          <a:srgbClr val="FFFFFF"/>
                        </a:solidFill>
                        <a:ln w="9525">
                          <a:solidFill>
                            <a:srgbClr val="FFFFFF"/>
                          </a:solidFill>
                          <a:miter lim="800000"/>
                          <a:headEnd/>
                          <a:tailEnd/>
                        </a:ln>
                      </wps:spPr>
                      <wps:txbx>
                        <w:txbxContent>
                          <w:p w:rsidR="009C22DC" w:rsidRPr="003D4729" w:rsidRDefault="009C22DC" w:rsidP="00B74B9B">
                            <w:pPr>
                              <w:jc w:val="center"/>
                              <w:rPr>
                                <w:rFonts w:ascii="Californian FB" w:hAnsi="Californian FB" w:cs="Calibri"/>
                                <w:b/>
                                <w:sz w:val="28"/>
                                <w:szCs w:val="28"/>
                              </w:rPr>
                            </w:pPr>
                          </w:p>
                          <w:p w:rsidR="009C22DC" w:rsidRPr="00B74B9B" w:rsidRDefault="009C22DC" w:rsidP="00B74B9B">
                            <w:pPr>
                              <w:jc w:val="center"/>
                              <w:rPr>
                                <w:rFonts w:ascii="Californian FB" w:hAnsi="Californian FB" w:cs="Calibri"/>
                                <w:b/>
                                <w:sz w:val="72"/>
                                <w:szCs w:val="72"/>
                              </w:rPr>
                            </w:pPr>
                            <w:r w:rsidRPr="00B74B9B">
                              <w:rPr>
                                <w:rFonts w:ascii="Californian FB" w:hAnsi="Californian FB" w:cs="Calibri"/>
                                <w:b/>
                                <w:sz w:val="72"/>
                                <w:szCs w:val="72"/>
                              </w:rPr>
                              <w:t>Town of Yacolt</w:t>
                            </w:r>
                          </w:p>
                          <w:p w:rsidR="009C22DC" w:rsidRPr="00B74B9B" w:rsidRDefault="009C22DC" w:rsidP="00B74B9B">
                            <w:pPr>
                              <w:jc w:val="center"/>
                              <w:rPr>
                                <w:rFonts w:ascii="Californian FB" w:hAnsi="Californian FB" w:cs="Calibri"/>
                                <w:b/>
                              </w:rPr>
                            </w:pPr>
                          </w:p>
                          <w:p w:rsidR="009C22DC" w:rsidRPr="001027AA" w:rsidRDefault="009C22DC" w:rsidP="00B74B9B">
                            <w:pPr>
                              <w:jc w:val="center"/>
                              <w:rPr>
                                <w:rFonts w:ascii="Californian FB" w:hAnsi="Californian FB" w:cs="Calibri"/>
                                <w:b/>
                                <w:sz w:val="32"/>
                                <w:szCs w:val="32"/>
                              </w:rPr>
                            </w:pPr>
                            <w:r w:rsidRPr="001027AA">
                              <w:rPr>
                                <w:rFonts w:ascii="Californian FB" w:hAnsi="Californian FB" w:cs="Calibri"/>
                                <w:b/>
                                <w:sz w:val="32"/>
                                <w:szCs w:val="32"/>
                              </w:rPr>
                              <w:t>Conditional Use Permit Application</w:t>
                            </w:r>
                          </w:p>
                          <w:p w:rsidR="009C22DC" w:rsidRDefault="009C22DC" w:rsidP="00B74B9B">
                            <w:pPr>
                              <w:jc w:val="center"/>
                              <w:rPr>
                                <w:rFonts w:ascii="Californian FB" w:hAnsi="Californian FB" w:cs="Calibri"/>
                                <w:b/>
                                <w:sz w:val="32"/>
                                <w:szCs w:val="32"/>
                              </w:rPr>
                            </w:pPr>
                            <w:r w:rsidRPr="001027AA">
                              <w:rPr>
                                <w:rFonts w:ascii="Californian FB" w:hAnsi="Californian FB" w:cs="Calibri"/>
                                <w:b/>
                                <w:sz w:val="32"/>
                                <w:szCs w:val="32"/>
                              </w:rPr>
                              <w:t>Staff Report</w:t>
                            </w:r>
                          </w:p>
                          <w:p w:rsidR="009C22DC" w:rsidRPr="001027AA" w:rsidRDefault="00B835B4" w:rsidP="00B74B9B">
                            <w:pPr>
                              <w:jc w:val="center"/>
                              <w:rPr>
                                <w:rFonts w:ascii="Californian FB" w:hAnsi="Californian FB" w:cs="Calibri"/>
                                <w:b/>
                                <w:sz w:val="32"/>
                                <w:szCs w:val="32"/>
                              </w:rPr>
                            </w:pPr>
                            <w:r>
                              <w:rPr>
                                <w:rFonts w:ascii="Californian FB" w:hAnsi="Californian FB" w:cs="Calibri"/>
                                <w:b/>
                                <w:sz w:val="32"/>
                                <w:szCs w:val="32"/>
                              </w:rPr>
                              <w:t>July 7</w:t>
                            </w:r>
                            <w:r w:rsidR="0096578A">
                              <w:rPr>
                                <w:rFonts w:ascii="Californian FB" w:hAnsi="Californian FB" w:cs="Calibri"/>
                                <w:b/>
                                <w:sz w:val="32"/>
                                <w:szCs w:val="32"/>
                              </w:rPr>
                              <w:t>, 2014</w:t>
                            </w:r>
                          </w:p>
                          <w:p w:rsidR="009C22DC" w:rsidRPr="00B74B9B" w:rsidRDefault="009C22DC" w:rsidP="00B74B9B">
                            <w:pPr>
                              <w:jc w:val="center"/>
                              <w:rPr>
                                <w:rFonts w:ascii="Californian FB" w:hAnsi="Californian FB" w:cs="Calibri"/>
                                <w:b/>
                                <w:sz w:val="40"/>
                                <w:szCs w:val="40"/>
                              </w:rPr>
                            </w:pPr>
                          </w:p>
                          <w:p w:rsidR="009C22DC" w:rsidRDefault="009C22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2.75pt;margin-top:0;width:5in;height:1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" strokecolor="white">
                <v:textbox>
                  <w:txbxContent>
                    <w:p w:rsidR="009C22DC" w:rsidRPr="003D4729" w:rsidRDefault="009C22DC" w:rsidP="00B74B9B">
                      <w:pPr>
                        <w:jc w:val="center"/>
                        <w:rPr>
                          <w:rFonts w:ascii="Californian FB" w:hAnsi="Californian FB" w:cs="Calibri"/>
                          <w:b/>
                          <w:sz w:val="28"/>
                          <w:szCs w:val="28"/>
                        </w:rPr>
                      </w:pPr>
                    </w:p>
                    <w:p w:rsidR="009C22DC" w:rsidRPr="00B74B9B" w:rsidRDefault="009C22DC" w:rsidP="00B74B9B">
                      <w:pPr>
                        <w:jc w:val="center"/>
                        <w:rPr>
                          <w:rFonts w:ascii="Californian FB" w:hAnsi="Californian FB" w:cs="Calibri"/>
                          <w:b/>
                          <w:sz w:val="72"/>
                          <w:szCs w:val="72"/>
                        </w:rPr>
                      </w:pPr>
                      <w:r w:rsidRPr="00B74B9B">
                        <w:rPr>
                          <w:rFonts w:ascii="Californian FB" w:hAnsi="Californian FB" w:cs="Calibri"/>
                          <w:b/>
                          <w:sz w:val="72"/>
                          <w:szCs w:val="72"/>
                        </w:rPr>
                        <w:t>Town of Yacolt</w:t>
                      </w:r>
                    </w:p>
                    <w:p w:rsidR="009C22DC" w:rsidRPr="00B74B9B" w:rsidRDefault="009C22DC" w:rsidP="00B74B9B">
                      <w:pPr>
                        <w:jc w:val="center"/>
                        <w:rPr>
                          <w:rFonts w:ascii="Californian FB" w:hAnsi="Californian FB" w:cs="Calibri"/>
                          <w:b/>
                        </w:rPr>
                      </w:pPr>
                    </w:p>
                    <w:p w:rsidR="009C22DC" w:rsidRPr="001027AA" w:rsidRDefault="009C22DC" w:rsidP="00B74B9B">
                      <w:pPr>
                        <w:jc w:val="center"/>
                        <w:rPr>
                          <w:rFonts w:ascii="Californian FB" w:hAnsi="Californian FB" w:cs="Calibri"/>
                          <w:b/>
                          <w:sz w:val="32"/>
                          <w:szCs w:val="32"/>
                        </w:rPr>
                      </w:pPr>
                      <w:r w:rsidRPr="001027AA">
                        <w:rPr>
                          <w:rFonts w:ascii="Californian FB" w:hAnsi="Californian FB" w:cs="Calibri"/>
                          <w:b/>
                          <w:sz w:val="32"/>
                          <w:szCs w:val="32"/>
                        </w:rPr>
                        <w:t>Conditional Use Permit Application</w:t>
                      </w:r>
                    </w:p>
                    <w:p w:rsidR="009C22DC" w:rsidRDefault="009C22DC" w:rsidP="00B74B9B">
                      <w:pPr>
                        <w:jc w:val="center"/>
                        <w:rPr>
                          <w:rFonts w:ascii="Californian FB" w:hAnsi="Californian FB" w:cs="Calibri"/>
                          <w:b/>
                          <w:sz w:val="32"/>
                          <w:szCs w:val="32"/>
                        </w:rPr>
                      </w:pPr>
                      <w:r w:rsidRPr="001027AA">
                        <w:rPr>
                          <w:rFonts w:ascii="Californian FB" w:hAnsi="Californian FB" w:cs="Calibri"/>
                          <w:b/>
                          <w:sz w:val="32"/>
                          <w:szCs w:val="32"/>
                        </w:rPr>
                        <w:t>Staff Report</w:t>
                      </w:r>
                    </w:p>
                    <w:p w:rsidR="009C22DC" w:rsidRPr="001027AA" w:rsidRDefault="00B835B4" w:rsidP="00B74B9B">
                      <w:pPr>
                        <w:jc w:val="center"/>
                        <w:rPr>
                          <w:rFonts w:ascii="Californian FB" w:hAnsi="Californian FB" w:cs="Calibri"/>
                          <w:b/>
                          <w:sz w:val="32"/>
                          <w:szCs w:val="32"/>
                        </w:rPr>
                      </w:pPr>
                      <w:r>
                        <w:rPr>
                          <w:rFonts w:ascii="Californian FB" w:hAnsi="Californian FB" w:cs="Calibri"/>
                          <w:b/>
                          <w:sz w:val="32"/>
                          <w:szCs w:val="32"/>
                        </w:rPr>
                        <w:t>July 7</w:t>
                      </w:r>
                      <w:r w:rsidR="0096578A">
                        <w:rPr>
                          <w:rFonts w:ascii="Californian FB" w:hAnsi="Californian FB" w:cs="Calibri"/>
                          <w:b/>
                          <w:sz w:val="32"/>
                          <w:szCs w:val="32"/>
                        </w:rPr>
                        <w:t>, 2014</w:t>
                      </w:r>
                    </w:p>
                    <w:p w:rsidR="009C22DC" w:rsidRPr="00B74B9B" w:rsidRDefault="009C22DC" w:rsidP="00B74B9B">
                      <w:pPr>
                        <w:jc w:val="center"/>
                        <w:rPr>
                          <w:rFonts w:ascii="Californian FB" w:hAnsi="Californian FB" w:cs="Calibri"/>
                          <w:b/>
                          <w:sz w:val="40"/>
                          <w:szCs w:val="40"/>
                        </w:rPr>
                      </w:pPr>
                    </w:p>
                    <w:p w:rsidR="009C22DC" w:rsidRDefault="009C22DC"/>
                  </w:txbxContent>
                </v:textbox>
              </v:shape>
            </w:pict>
          </mc:Fallback>
        </mc:AlternateContent>
      </w:r>
      <w:r>
        <w:rPr>
          <w:noProof/>
          <w:lang w:eastAsia="en-US"/>
        </w:rPr>
        <w:drawing>
          <wp:inline distT="0" distB="0" distL="0" distR="0">
            <wp:extent cx="1962150"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1466850"/>
                    </a:xfrm>
                    <a:prstGeom prst="rect">
                      <a:avLst/>
                    </a:prstGeom>
                    <a:noFill/>
                    <a:ln>
                      <a:noFill/>
                    </a:ln>
                  </pic:spPr>
                </pic:pic>
              </a:graphicData>
            </a:graphic>
          </wp:inline>
        </w:drawing>
      </w:r>
    </w:p>
    <w:p w:rsidR="00B74B9B" w:rsidRDefault="00B74B9B" w:rsidP="00B74B9B">
      <w:pPr>
        <w:jc w:val="center"/>
      </w:pPr>
    </w:p>
    <w:p w:rsidR="00B90EEF" w:rsidRDefault="00B90EEF"/>
    <w:p w:rsidR="00623B48" w:rsidRPr="00124ED7" w:rsidRDefault="00623B48" w:rsidP="006F502A">
      <w:pPr>
        <w:tabs>
          <w:tab w:val="left" w:leader="underscore" w:pos="10080"/>
        </w:tabs>
        <w:rPr>
          <w:rFonts w:ascii="Californian FB" w:hAnsi="Californian FB"/>
          <w:b/>
          <w:sz w:val="28"/>
          <w:szCs w:val="28"/>
        </w:rPr>
      </w:pPr>
    </w:p>
    <w:p w:rsidR="00B74047" w:rsidRPr="00E859D5" w:rsidRDefault="00865268" w:rsidP="002A7ABD">
      <w:pPr>
        <w:pStyle w:val="Heading4"/>
        <w:spacing w:after="120"/>
        <w:ind w:left="540" w:hanging="540"/>
        <w:rPr>
          <w:rFonts w:ascii="Times New Roman" w:hAnsi="Times New Roman"/>
          <w:color w:val="000000"/>
          <w:sz w:val="24"/>
          <w:szCs w:val="24"/>
        </w:rPr>
      </w:pPr>
      <w:r>
        <w:rPr>
          <w:rFonts w:ascii="Times New Roman" w:hAnsi="Times New Roman"/>
          <w:bCs w:val="0"/>
          <w:color w:val="000000"/>
          <w:sz w:val="24"/>
          <w:szCs w:val="24"/>
        </w:rPr>
        <w:t>A.</w:t>
      </w:r>
      <w:r>
        <w:rPr>
          <w:rFonts w:ascii="Times New Roman" w:hAnsi="Times New Roman"/>
          <w:bCs w:val="0"/>
          <w:color w:val="000000"/>
          <w:sz w:val="24"/>
          <w:szCs w:val="24"/>
        </w:rPr>
        <w:tab/>
      </w:r>
      <w:r w:rsidR="00E859D5" w:rsidRPr="00E859D5">
        <w:rPr>
          <w:rFonts w:ascii="Times New Roman" w:hAnsi="Times New Roman"/>
          <w:bCs w:val="0"/>
          <w:color w:val="000000"/>
          <w:sz w:val="24"/>
          <w:szCs w:val="24"/>
        </w:rPr>
        <w:t>Applicant Information</w:t>
      </w:r>
      <w:r w:rsidR="00E859D5" w:rsidRPr="00E859D5">
        <w:rPr>
          <w:rFonts w:ascii="Times New Roman" w:hAnsi="Times New Roman"/>
          <w:b w:val="0"/>
          <w:bCs w:val="0"/>
          <w:color w:val="000000"/>
          <w:sz w:val="24"/>
          <w:szCs w:val="24"/>
        </w:rPr>
        <w:t>:</w:t>
      </w:r>
    </w:p>
    <w:p w:rsidR="002A7ABD" w:rsidRDefault="00B74047" w:rsidP="001B3698">
      <w:pPr>
        <w:ind w:left="1080" w:hanging="540"/>
      </w:pPr>
      <w:r w:rsidRPr="00B74047">
        <w:t>Name:</w:t>
      </w:r>
      <w:r w:rsidR="002A7ABD">
        <w:tab/>
      </w:r>
      <w:r w:rsidR="001B3698">
        <w:t>Colle</w:t>
      </w:r>
      <w:r w:rsidR="00B835B4">
        <w:t>e</w:t>
      </w:r>
      <w:r w:rsidR="001B3698">
        <w:t>n Groff</w:t>
      </w:r>
    </w:p>
    <w:p w:rsidR="001B3698" w:rsidRDefault="001B3698" w:rsidP="001B3698">
      <w:r>
        <w:tab/>
      </w:r>
      <w:r>
        <w:tab/>
        <w:t xml:space="preserve">C/O Verizon </w:t>
      </w:r>
    </w:p>
    <w:p w:rsidR="001B3698" w:rsidRDefault="001B3698" w:rsidP="001B3698">
      <w:r>
        <w:tab/>
      </w:r>
      <w:r>
        <w:tab/>
        <w:t>604 E Hoag Street Yacolt, WA. 98675</w:t>
      </w:r>
    </w:p>
    <w:p w:rsidR="001B3698" w:rsidRDefault="001B3698" w:rsidP="001B3698">
      <w:r>
        <w:tab/>
      </w:r>
      <w:r>
        <w:tab/>
        <w:t>415.457.6581</w:t>
      </w:r>
    </w:p>
    <w:p w:rsidR="001B3698" w:rsidRDefault="001B3698" w:rsidP="001B3698">
      <w:r>
        <w:tab/>
        <w:t>Alternate # 214.385.8766</w:t>
      </w:r>
    </w:p>
    <w:p w:rsidR="002A7ABD" w:rsidRDefault="002A7ABD" w:rsidP="002A7ABD">
      <w:pPr>
        <w:ind w:left="1080"/>
        <w:rPr>
          <w:color w:val="000000"/>
        </w:rPr>
      </w:pPr>
    </w:p>
    <w:p w:rsidR="00B74047" w:rsidRPr="00B74047" w:rsidRDefault="00B74047" w:rsidP="002A7ABD">
      <w:pPr>
        <w:ind w:left="540"/>
        <w:rPr>
          <w:color w:val="000000"/>
        </w:rPr>
      </w:pPr>
      <w:r w:rsidRPr="00B74047">
        <w:rPr>
          <w:color w:val="000000"/>
        </w:rPr>
        <w:t>Date:</w:t>
      </w:r>
      <w:r w:rsidR="002A7ABD">
        <w:rPr>
          <w:color w:val="000000"/>
        </w:rPr>
        <w:t xml:space="preserve">  </w:t>
      </w:r>
      <w:r w:rsidR="001B3698">
        <w:rPr>
          <w:color w:val="000000"/>
        </w:rPr>
        <w:t>June 13, 2014</w:t>
      </w:r>
    </w:p>
    <w:p w:rsidR="00B74047" w:rsidRDefault="00B74047" w:rsidP="001B3698">
      <w:pPr>
        <w:ind w:left="540"/>
        <w:rPr>
          <w:color w:val="000000"/>
        </w:rPr>
      </w:pPr>
      <w:r w:rsidRPr="00B74047">
        <w:rPr>
          <w:color w:val="000000"/>
        </w:rPr>
        <w:t>Company</w:t>
      </w:r>
      <w:r w:rsidR="00FB0490">
        <w:rPr>
          <w:color w:val="000000"/>
        </w:rPr>
        <w:t xml:space="preserve"> that Applicant is Representing</w:t>
      </w:r>
      <w:r w:rsidR="0096578A">
        <w:rPr>
          <w:color w:val="000000"/>
        </w:rPr>
        <w:t xml:space="preserve"> </w:t>
      </w:r>
      <w:r w:rsidR="001B3698">
        <w:rPr>
          <w:color w:val="000000"/>
        </w:rPr>
        <w:t>Verizon Satellite Division</w:t>
      </w:r>
    </w:p>
    <w:p w:rsidR="00B835B4" w:rsidRDefault="00B835B4" w:rsidP="001B3698">
      <w:pPr>
        <w:ind w:left="540"/>
      </w:pPr>
    </w:p>
    <w:p w:rsidR="00AF5E36" w:rsidRDefault="00865268" w:rsidP="002A7ABD">
      <w:pPr>
        <w:pStyle w:val="Default"/>
        <w:ind w:left="540" w:hanging="540"/>
      </w:pPr>
      <w:r>
        <w:rPr>
          <w:b/>
        </w:rPr>
        <w:t>B.</w:t>
      </w:r>
      <w:r>
        <w:rPr>
          <w:b/>
        </w:rPr>
        <w:tab/>
      </w:r>
      <w:r w:rsidR="00AF5E36" w:rsidRPr="00AF5E36">
        <w:rPr>
          <w:b/>
        </w:rPr>
        <w:t>Summary</w:t>
      </w:r>
      <w:r w:rsidR="00AF5E36">
        <w:t>:</w:t>
      </w:r>
    </w:p>
    <w:p w:rsidR="00B87668" w:rsidRDefault="00F112D9" w:rsidP="002A7ABD">
      <w:pPr>
        <w:autoSpaceDE w:val="0"/>
        <w:autoSpaceDN w:val="0"/>
        <w:adjustRightInd w:val="0"/>
        <w:ind w:left="540"/>
      </w:pPr>
      <w:r w:rsidRPr="00F112D9">
        <w:t xml:space="preserve">This application is for </w:t>
      </w:r>
      <w:r w:rsidR="001B3698">
        <w:t xml:space="preserve">the expansion of a third dish facing southeast at the current </w:t>
      </w:r>
      <w:r w:rsidRPr="00F112D9">
        <w:t xml:space="preserve">facility located </w:t>
      </w:r>
      <w:r w:rsidR="0096578A">
        <w:t xml:space="preserve">at the complex located at </w:t>
      </w:r>
      <w:r w:rsidR="001B3698">
        <w:t>604 E Hoag Street</w:t>
      </w:r>
      <w:r w:rsidR="0096578A">
        <w:t xml:space="preserve"> commonly known as </w:t>
      </w:r>
      <w:r w:rsidR="001B3698">
        <w:t>MCI complex</w:t>
      </w:r>
      <w:r w:rsidR="0096578A">
        <w:t xml:space="preserve"> The current zoning of the property is </w:t>
      </w:r>
      <w:r w:rsidR="001B3698">
        <w:t>light industrial</w:t>
      </w:r>
      <w:r w:rsidR="0096578A">
        <w:t xml:space="preserve">. This property is owned by </w:t>
      </w:r>
      <w:r w:rsidR="001B3698">
        <w:t xml:space="preserve">Lucky and Charlie Witt. This request is consistent with the existing zoning and use. </w:t>
      </w:r>
    </w:p>
    <w:p w:rsidR="00247C6A" w:rsidRDefault="00247C6A" w:rsidP="002A7ABD">
      <w:pPr>
        <w:autoSpaceDE w:val="0"/>
        <w:autoSpaceDN w:val="0"/>
        <w:adjustRightInd w:val="0"/>
        <w:ind w:left="540"/>
      </w:pPr>
    </w:p>
    <w:p w:rsidR="00247C6A" w:rsidRDefault="00247C6A" w:rsidP="002A7ABD">
      <w:pPr>
        <w:autoSpaceDE w:val="0"/>
        <w:autoSpaceDN w:val="0"/>
        <w:adjustRightInd w:val="0"/>
        <w:ind w:left="540"/>
      </w:pPr>
      <w:r>
        <w:t xml:space="preserve">The proposed project is to install one additional satellite dish antenna. A 9 meter diameter dish </w:t>
      </w:r>
      <w:proofErr w:type="gramStart"/>
      <w:r>
        <w:t>antenna  mounted</w:t>
      </w:r>
      <w:proofErr w:type="gramEnd"/>
      <w:r>
        <w:t xml:space="preserve"> on 15”square foundation at the current site location. </w:t>
      </w:r>
      <w:bookmarkStart w:id="0" w:name="_GoBack"/>
      <w:bookmarkEnd w:id="0"/>
    </w:p>
    <w:p w:rsidR="00B87668" w:rsidRDefault="00B87668" w:rsidP="002A7ABD">
      <w:pPr>
        <w:autoSpaceDE w:val="0"/>
        <w:autoSpaceDN w:val="0"/>
        <w:adjustRightInd w:val="0"/>
        <w:ind w:left="540"/>
      </w:pPr>
    </w:p>
    <w:p w:rsidR="00B74047" w:rsidRPr="00E859D5" w:rsidRDefault="00B74047" w:rsidP="002A7ABD">
      <w:pPr>
        <w:pStyle w:val="Default"/>
        <w:ind w:left="540" w:hanging="540"/>
      </w:pPr>
    </w:p>
    <w:p w:rsidR="00B74047" w:rsidRDefault="00865268" w:rsidP="002A7ABD">
      <w:pPr>
        <w:tabs>
          <w:tab w:val="left" w:pos="720"/>
          <w:tab w:val="left" w:leader="underscore" w:pos="10080"/>
        </w:tabs>
        <w:ind w:left="540" w:hanging="540"/>
        <w:rPr>
          <w:b/>
        </w:rPr>
      </w:pPr>
      <w:r>
        <w:rPr>
          <w:b/>
        </w:rPr>
        <w:t>C.</w:t>
      </w:r>
      <w:r>
        <w:rPr>
          <w:b/>
        </w:rPr>
        <w:tab/>
      </w:r>
      <w:r w:rsidR="004A4299">
        <w:rPr>
          <w:b/>
        </w:rPr>
        <w:t>Site History</w:t>
      </w:r>
      <w:r w:rsidR="004A4299" w:rsidRPr="0077486A">
        <w:t>:</w:t>
      </w:r>
    </w:p>
    <w:p w:rsidR="007E5A02" w:rsidRDefault="002A7ABD" w:rsidP="002A7ABD">
      <w:pPr>
        <w:tabs>
          <w:tab w:val="left" w:leader="underscore" w:pos="10080"/>
        </w:tabs>
        <w:ind w:left="540" w:hanging="540"/>
      </w:pPr>
      <w:r>
        <w:tab/>
      </w:r>
    </w:p>
    <w:p w:rsidR="007E5A02" w:rsidRDefault="007E5A02" w:rsidP="002A7ABD">
      <w:pPr>
        <w:tabs>
          <w:tab w:val="left" w:leader="underscore" w:pos="10080"/>
        </w:tabs>
        <w:ind w:left="540" w:hanging="540"/>
      </w:pPr>
      <w:r>
        <w:tab/>
      </w:r>
      <w:r w:rsidR="001B3698">
        <w:t xml:space="preserve">Since the late 1970’s the Witt family has been working with and leasing property to MCI/Verizon. There have been at least two expansions since the satellite dish complex was constructed. Originally five acre parcel was leased to MCI and then it was later expanded to a total of 10 acres. Easements for egress and ingress, utilities, and transmission easements for the trajectory of the dishes are recorded across a portion of Yacolt Recreational Area. </w:t>
      </w:r>
    </w:p>
    <w:p w:rsidR="00F07A5F" w:rsidRDefault="009A0501" w:rsidP="002A7ABD">
      <w:pPr>
        <w:tabs>
          <w:tab w:val="left" w:leader="underscore" w:pos="10080"/>
        </w:tabs>
        <w:ind w:left="540" w:hanging="540"/>
      </w:pPr>
      <w:r w:rsidRPr="00980573">
        <w:tab/>
      </w:r>
    </w:p>
    <w:p w:rsidR="00C10C9B" w:rsidRPr="00941719" w:rsidRDefault="00865268" w:rsidP="00A4660F">
      <w:pPr>
        <w:tabs>
          <w:tab w:val="left" w:leader="underscore" w:pos="10080"/>
        </w:tabs>
        <w:ind w:left="540" w:hanging="540"/>
        <w:rPr>
          <w:b/>
        </w:rPr>
      </w:pPr>
      <w:r>
        <w:rPr>
          <w:b/>
        </w:rPr>
        <w:t>D.</w:t>
      </w:r>
      <w:r>
        <w:rPr>
          <w:b/>
        </w:rPr>
        <w:tab/>
      </w:r>
      <w:r w:rsidR="00C10C9B" w:rsidRPr="00941719">
        <w:rPr>
          <w:b/>
        </w:rPr>
        <w:t>Procedure</w:t>
      </w:r>
      <w:r w:rsidR="00C10C9B" w:rsidRPr="0077486A">
        <w:t>:</w:t>
      </w:r>
    </w:p>
    <w:p w:rsidR="00C10C9B" w:rsidRPr="00941719" w:rsidRDefault="00C10C9B" w:rsidP="002A7ABD">
      <w:pPr>
        <w:tabs>
          <w:tab w:val="left" w:leader="underscore" w:pos="10080"/>
        </w:tabs>
        <w:ind w:left="540" w:hanging="540"/>
        <w:rPr>
          <w:b/>
        </w:rPr>
      </w:pPr>
    </w:p>
    <w:p w:rsidR="00C10A70" w:rsidRDefault="00A4660F" w:rsidP="00C10A70">
      <w:pPr>
        <w:ind w:left="540"/>
      </w:pPr>
      <w:r>
        <w:t xml:space="preserve">The Town of Yacolt’s Zoning Ordinance #371 governs the zoning and permitting process for the proposed development.  </w:t>
      </w:r>
    </w:p>
    <w:p w:rsidR="00DB73BA" w:rsidRPr="00941719" w:rsidRDefault="002B184B" w:rsidP="00C10A70">
      <w:pPr>
        <w:ind w:left="540"/>
        <w:rPr>
          <w:b/>
        </w:rPr>
      </w:pPr>
      <w:r>
        <w:rPr>
          <w:b/>
        </w:rPr>
        <w:t>E</w:t>
      </w:r>
      <w:r w:rsidR="00865268">
        <w:rPr>
          <w:b/>
        </w:rPr>
        <w:t>.</w:t>
      </w:r>
      <w:r w:rsidR="00865268">
        <w:rPr>
          <w:b/>
        </w:rPr>
        <w:tab/>
      </w:r>
      <w:r w:rsidR="00B74047">
        <w:rPr>
          <w:b/>
        </w:rPr>
        <w:t xml:space="preserve">Application </w:t>
      </w:r>
      <w:r w:rsidR="00DB73BA" w:rsidRPr="00941719">
        <w:rPr>
          <w:b/>
        </w:rPr>
        <w:t>Requirements</w:t>
      </w:r>
      <w:r w:rsidR="00DB73BA" w:rsidRPr="0077486A">
        <w:t>:</w:t>
      </w:r>
    </w:p>
    <w:p w:rsidR="00DB73BA" w:rsidRPr="00941719" w:rsidRDefault="00DB73BA" w:rsidP="00DB73BA">
      <w:pPr>
        <w:tabs>
          <w:tab w:val="left" w:leader="underscore" w:pos="10080"/>
        </w:tabs>
        <w:rPr>
          <w:b/>
        </w:rPr>
      </w:pPr>
    </w:p>
    <w:p w:rsidR="00DB73BA" w:rsidRPr="00980573" w:rsidRDefault="00DB73BA" w:rsidP="002B184B">
      <w:pPr>
        <w:tabs>
          <w:tab w:val="left" w:leader="underscore" w:pos="10080"/>
        </w:tabs>
        <w:ind w:left="540"/>
      </w:pPr>
      <w:r w:rsidRPr="00980573">
        <w:lastRenderedPageBreak/>
        <w:t xml:space="preserve">A conditional use permit under Ordinance #371 requires the applicant to submit a </w:t>
      </w:r>
      <w:r w:rsidR="00ED12AB" w:rsidRPr="00980573">
        <w:t xml:space="preserve">Conditional Use Permit Application; a SEPA application; and a </w:t>
      </w:r>
      <w:r w:rsidRPr="00980573">
        <w:t>site plan.  (Section 7C, Ordinance #371)</w:t>
      </w:r>
    </w:p>
    <w:p w:rsidR="00ED12AB" w:rsidRPr="00980573" w:rsidRDefault="00ED12AB" w:rsidP="00ED12AB">
      <w:pPr>
        <w:tabs>
          <w:tab w:val="left" w:leader="underscore" w:pos="10080"/>
        </w:tabs>
        <w:ind w:left="540"/>
      </w:pPr>
    </w:p>
    <w:p w:rsidR="00ED12AB" w:rsidRDefault="00AB6C3E" w:rsidP="00ED12AB">
      <w:pPr>
        <w:tabs>
          <w:tab w:val="left" w:leader="underscore" w:pos="10080"/>
        </w:tabs>
        <w:ind w:left="540"/>
      </w:pPr>
      <w:r w:rsidRPr="00980573">
        <w:t>Application</w:t>
      </w:r>
      <w:r w:rsidR="00B835B4">
        <w:t xml:space="preserve"> and Review </w:t>
      </w:r>
      <w:r w:rsidRPr="00980573">
        <w:t>Fees</w:t>
      </w:r>
      <w:r w:rsidR="00945DE4" w:rsidRPr="00980573">
        <w:t>:</w:t>
      </w:r>
      <w:r w:rsidR="00ED12AB" w:rsidRPr="00980573">
        <w:t xml:space="preserve">  The application fee for a Conditional Use Permit is </w:t>
      </w:r>
      <w:r w:rsidR="00B835B4">
        <w:t>$500</w:t>
      </w:r>
      <w:r w:rsidR="00ED12AB" w:rsidRPr="00980573">
        <w:t xml:space="preserve"> pursuant to </w:t>
      </w:r>
      <w:r w:rsidRPr="00980573">
        <w:t>Section 18D, Ordinance #371</w:t>
      </w:r>
      <w:r w:rsidR="00ED12AB" w:rsidRPr="00980573">
        <w:t xml:space="preserve">.  </w:t>
      </w:r>
    </w:p>
    <w:p w:rsidR="00ED12AB" w:rsidRDefault="00ED12AB" w:rsidP="00ED12AB">
      <w:pPr>
        <w:tabs>
          <w:tab w:val="left" w:leader="underscore" w:pos="10080"/>
        </w:tabs>
        <w:ind w:left="540" w:hanging="540"/>
      </w:pPr>
    </w:p>
    <w:p w:rsidR="00DB73BA" w:rsidRDefault="00ED12AB" w:rsidP="00ED12AB">
      <w:pPr>
        <w:tabs>
          <w:tab w:val="left" w:leader="underscore" w:pos="10080"/>
        </w:tabs>
        <w:ind w:left="540" w:hanging="540"/>
        <w:rPr>
          <w:b/>
        </w:rPr>
      </w:pPr>
      <w:r w:rsidRPr="00ED12AB">
        <w:rPr>
          <w:b/>
        </w:rPr>
        <w:t>F</w:t>
      </w:r>
      <w:r w:rsidR="00865268">
        <w:rPr>
          <w:b/>
        </w:rPr>
        <w:t>.</w:t>
      </w:r>
      <w:r w:rsidR="00865268">
        <w:rPr>
          <w:b/>
        </w:rPr>
        <w:tab/>
      </w:r>
      <w:r w:rsidR="00DB73BA">
        <w:rPr>
          <w:b/>
        </w:rPr>
        <w:t>Application Status</w:t>
      </w:r>
      <w:r w:rsidR="00DB73BA" w:rsidRPr="0077486A">
        <w:t>:</w:t>
      </w:r>
    </w:p>
    <w:p w:rsidR="00DB73BA" w:rsidRPr="004D25CA" w:rsidRDefault="00DB73BA" w:rsidP="00C10C9B">
      <w:pPr>
        <w:tabs>
          <w:tab w:val="left" w:leader="underscore" w:pos="10080"/>
        </w:tabs>
      </w:pPr>
    </w:p>
    <w:p w:rsidR="00F20514" w:rsidRDefault="00F20514" w:rsidP="00ED12AB">
      <w:pPr>
        <w:tabs>
          <w:tab w:val="left" w:leader="underscore" w:pos="10080"/>
        </w:tabs>
        <w:ind w:left="540"/>
      </w:pPr>
      <w:r w:rsidRPr="00980573">
        <w:t xml:space="preserve">The Applicant filed its Conditional Use Permit Application on </w:t>
      </w:r>
      <w:r w:rsidR="00C10A70">
        <w:t>June 13,</w:t>
      </w:r>
      <w:r w:rsidR="00C26F10">
        <w:t xml:space="preserve"> 2014</w:t>
      </w:r>
      <w:r w:rsidRPr="00980573">
        <w:t>.  The Application included all required documents</w:t>
      </w:r>
      <w:r w:rsidR="003B0D82">
        <w:t xml:space="preserve">.  Staff </w:t>
      </w:r>
      <w:r w:rsidRPr="00980573">
        <w:t>determined that the Application was complete.  The Applicant has paid the required application fee.</w:t>
      </w:r>
    </w:p>
    <w:p w:rsidR="00F20514" w:rsidRDefault="00F20514" w:rsidP="00ED12AB">
      <w:pPr>
        <w:tabs>
          <w:tab w:val="left" w:leader="underscore" w:pos="10080"/>
        </w:tabs>
        <w:ind w:left="540"/>
      </w:pPr>
    </w:p>
    <w:p w:rsidR="00B74047" w:rsidRDefault="003B0D82" w:rsidP="00ED12AB">
      <w:pPr>
        <w:tabs>
          <w:tab w:val="left" w:leader="underscore" w:pos="10080"/>
        </w:tabs>
        <w:ind w:left="540"/>
      </w:pPr>
      <w:r>
        <w:t>A public hearing on the Conditional U</w:t>
      </w:r>
      <w:r w:rsidR="00B74047">
        <w:t xml:space="preserve">se </w:t>
      </w:r>
      <w:r>
        <w:t>Permit A</w:t>
      </w:r>
      <w:r w:rsidR="00B74047">
        <w:t xml:space="preserve">pplication is scheduled for the Town Council’s regular meeting on </w:t>
      </w:r>
      <w:r w:rsidR="00C10A70">
        <w:t>July 21</w:t>
      </w:r>
      <w:r w:rsidR="00C26F10">
        <w:t>, 2014</w:t>
      </w:r>
      <w:r w:rsidR="00F20514">
        <w:t xml:space="preserve">.  </w:t>
      </w:r>
      <w:r w:rsidR="00AB6C3E">
        <w:t xml:space="preserve">A Notice of Application </w:t>
      </w:r>
      <w:r w:rsidR="00F20514">
        <w:t xml:space="preserve">has been </w:t>
      </w:r>
      <w:r w:rsidR="00AB6C3E">
        <w:t>published in the Reflector providing between 14 and 30 days</w:t>
      </w:r>
      <w:r w:rsidR="00FA33DA">
        <w:t>’</w:t>
      </w:r>
      <w:r w:rsidR="00AB6C3E">
        <w:t xml:space="preserve"> notice of the public hearing as required by </w:t>
      </w:r>
      <w:r w:rsidR="00F20514">
        <w:t>Section 15B of Ordinance #371.</w:t>
      </w:r>
    </w:p>
    <w:p w:rsidR="00B74047" w:rsidRPr="004D25CA" w:rsidRDefault="00B74047" w:rsidP="00ED12AB">
      <w:pPr>
        <w:tabs>
          <w:tab w:val="left" w:leader="underscore" w:pos="10080"/>
        </w:tabs>
        <w:ind w:left="540"/>
      </w:pPr>
    </w:p>
    <w:p w:rsidR="00865268" w:rsidRDefault="00063C8B" w:rsidP="00063C8B">
      <w:pPr>
        <w:tabs>
          <w:tab w:val="left" w:leader="underscore" w:pos="10080"/>
        </w:tabs>
        <w:ind w:left="540" w:hanging="540"/>
      </w:pPr>
      <w:r>
        <w:rPr>
          <w:b/>
        </w:rPr>
        <w:t>G.</w:t>
      </w:r>
      <w:r>
        <w:rPr>
          <w:b/>
        </w:rPr>
        <w:tab/>
      </w:r>
      <w:r w:rsidR="00865268" w:rsidRPr="00F20514">
        <w:rPr>
          <w:b/>
        </w:rPr>
        <w:t>Public Notice, Meetings and Comments</w:t>
      </w:r>
      <w:r w:rsidR="00865268">
        <w:t>:</w:t>
      </w:r>
    </w:p>
    <w:p w:rsidR="00F20514" w:rsidRDefault="00F20514" w:rsidP="00ED12AB">
      <w:pPr>
        <w:tabs>
          <w:tab w:val="left" w:leader="underscore" w:pos="10080"/>
        </w:tabs>
        <w:ind w:left="540"/>
      </w:pPr>
    </w:p>
    <w:p w:rsidR="00865268" w:rsidRDefault="00865268" w:rsidP="00ED12AB">
      <w:pPr>
        <w:tabs>
          <w:tab w:val="left" w:leader="underscore" w:pos="10080"/>
        </w:tabs>
        <w:ind w:left="540"/>
      </w:pPr>
      <w:r>
        <w:t xml:space="preserve">The following is a list of public meetings </w:t>
      </w:r>
      <w:r w:rsidR="00B87668">
        <w:t xml:space="preserve">and notices </w:t>
      </w:r>
      <w:r>
        <w:t>related to the proposed project:</w:t>
      </w:r>
    </w:p>
    <w:p w:rsidR="00F20514" w:rsidRDefault="00F20514" w:rsidP="00ED12AB">
      <w:pPr>
        <w:tabs>
          <w:tab w:val="left" w:leader="underscore" w:pos="10080"/>
        </w:tabs>
        <w:ind w:left="540"/>
        <w:rPr>
          <w:i/>
        </w:rPr>
      </w:pPr>
    </w:p>
    <w:p w:rsidR="00B835B4" w:rsidRDefault="003B0D82" w:rsidP="00F20514">
      <w:pPr>
        <w:tabs>
          <w:tab w:val="left" w:leader="underscore" w:pos="10080"/>
        </w:tabs>
        <w:ind w:left="1620" w:hanging="540"/>
      </w:pPr>
      <w:r>
        <w:t>1</w:t>
      </w:r>
      <w:r w:rsidRPr="003B0D82">
        <w:t>.</w:t>
      </w:r>
      <w:r w:rsidRPr="003B0D82">
        <w:tab/>
      </w:r>
      <w:r w:rsidR="00B835B4">
        <w:t xml:space="preserve">Town Council Meeting regarding the filing of the Conditional Use Permit was on </w:t>
      </w:r>
    </w:p>
    <w:p w:rsidR="003B0D82" w:rsidRDefault="00B835B4" w:rsidP="00F20514">
      <w:pPr>
        <w:tabs>
          <w:tab w:val="left" w:leader="underscore" w:pos="10080"/>
        </w:tabs>
        <w:ind w:left="1620" w:hanging="540"/>
      </w:pPr>
      <w:r>
        <w:tab/>
      </w:r>
      <w:r w:rsidR="00C10A70">
        <w:t xml:space="preserve"> July 7, 2014</w:t>
      </w:r>
    </w:p>
    <w:p w:rsidR="00DE5061" w:rsidRPr="003B0D82" w:rsidRDefault="00DE5061" w:rsidP="00F20514">
      <w:pPr>
        <w:tabs>
          <w:tab w:val="left" w:leader="underscore" w:pos="10080"/>
        </w:tabs>
        <w:ind w:left="1620" w:hanging="540"/>
      </w:pPr>
    </w:p>
    <w:p w:rsidR="00DE5061" w:rsidRPr="003B0D82" w:rsidRDefault="00C10A70" w:rsidP="00F20514">
      <w:pPr>
        <w:tabs>
          <w:tab w:val="left" w:leader="underscore" w:pos="10080"/>
        </w:tabs>
        <w:ind w:left="1620" w:hanging="540"/>
      </w:pPr>
      <w:r>
        <w:t>2</w:t>
      </w:r>
      <w:r w:rsidR="00B42A4F" w:rsidRPr="003B0D82">
        <w:t xml:space="preserve">.  </w:t>
      </w:r>
      <w:r w:rsidR="003B0D82" w:rsidRPr="003B0D82">
        <w:tab/>
      </w:r>
      <w:r w:rsidR="00B42A4F" w:rsidRPr="003B0D82">
        <w:t xml:space="preserve">Public Hearing notice for Conditional Use Permit Application published in the Reflector on </w:t>
      </w:r>
      <w:r>
        <w:t>July 9</w:t>
      </w:r>
      <w:r w:rsidRPr="00C10A70">
        <w:rPr>
          <w:vertAlign w:val="superscript"/>
        </w:rPr>
        <w:t>th</w:t>
      </w:r>
      <w:r>
        <w:t xml:space="preserve"> and 16</w:t>
      </w:r>
      <w:r w:rsidRPr="00C10A70">
        <w:rPr>
          <w:vertAlign w:val="superscript"/>
        </w:rPr>
        <w:t>t</w:t>
      </w:r>
      <w:r w:rsidR="0017147D">
        <w:rPr>
          <w:vertAlign w:val="superscript"/>
        </w:rPr>
        <w:t>h</w:t>
      </w:r>
      <w:r>
        <w:t xml:space="preserve"> 2014</w:t>
      </w:r>
      <w:r w:rsidR="00B42A4F" w:rsidRPr="003B0D82">
        <w:t>.</w:t>
      </w:r>
    </w:p>
    <w:p w:rsidR="003B0D82" w:rsidRPr="005C3C7D" w:rsidRDefault="003B0D82" w:rsidP="00F20514">
      <w:pPr>
        <w:tabs>
          <w:tab w:val="left" w:leader="underscore" w:pos="10080"/>
        </w:tabs>
        <w:ind w:left="1620" w:hanging="540"/>
      </w:pPr>
    </w:p>
    <w:p w:rsidR="00865268" w:rsidRPr="005C3C7D" w:rsidRDefault="00C10A70" w:rsidP="00F20514">
      <w:pPr>
        <w:tabs>
          <w:tab w:val="left" w:leader="underscore" w:pos="10080"/>
        </w:tabs>
        <w:ind w:left="1620" w:hanging="540"/>
      </w:pPr>
      <w:r>
        <w:t>3</w:t>
      </w:r>
      <w:r w:rsidR="003B0D82" w:rsidRPr="005C3C7D">
        <w:t xml:space="preserve">.  </w:t>
      </w:r>
      <w:r w:rsidR="003B0D82" w:rsidRPr="005C3C7D">
        <w:tab/>
      </w:r>
      <w:r w:rsidR="005C3C7D">
        <w:t>Public H</w:t>
      </w:r>
      <w:r w:rsidR="00865268" w:rsidRPr="005C3C7D">
        <w:t xml:space="preserve">earing notice posted on </w:t>
      </w:r>
      <w:r w:rsidR="00FB0490">
        <w:t xml:space="preserve">Hoag </w:t>
      </w:r>
      <w:r w:rsidR="00865268" w:rsidRPr="005C3C7D">
        <w:t xml:space="preserve">property on </w:t>
      </w:r>
      <w:r>
        <w:t>July 7</w:t>
      </w:r>
      <w:r w:rsidR="005C3C7D" w:rsidRPr="005C3C7D">
        <w:t>, 201</w:t>
      </w:r>
      <w:r>
        <w:t>4</w:t>
      </w:r>
      <w:r w:rsidR="00865268" w:rsidRPr="005C3C7D">
        <w:t>.</w:t>
      </w:r>
    </w:p>
    <w:p w:rsidR="005C3C7D" w:rsidRPr="005C3C7D" w:rsidRDefault="005C3C7D" w:rsidP="00F20514">
      <w:pPr>
        <w:tabs>
          <w:tab w:val="left" w:leader="underscore" w:pos="10080"/>
        </w:tabs>
        <w:ind w:left="1620" w:hanging="540"/>
      </w:pPr>
    </w:p>
    <w:p w:rsidR="00865268" w:rsidRDefault="00C10A70" w:rsidP="00F20514">
      <w:pPr>
        <w:tabs>
          <w:tab w:val="left" w:leader="underscore" w:pos="10080"/>
        </w:tabs>
        <w:ind w:left="1620" w:hanging="540"/>
      </w:pPr>
      <w:r>
        <w:t>4</w:t>
      </w:r>
      <w:r w:rsidR="005C3C7D" w:rsidRPr="005C3C7D">
        <w:t xml:space="preserve">.  </w:t>
      </w:r>
      <w:r w:rsidR="005C3C7D" w:rsidRPr="005C3C7D">
        <w:tab/>
        <w:t>P</w:t>
      </w:r>
      <w:r w:rsidR="005C3C7D">
        <w:t>ublic H</w:t>
      </w:r>
      <w:r w:rsidR="00865268" w:rsidRPr="005C3C7D">
        <w:t xml:space="preserve">earing notice posted on </w:t>
      </w:r>
      <w:r w:rsidR="005C3C7D" w:rsidRPr="005C3C7D">
        <w:t xml:space="preserve">Town website in calendar of events </w:t>
      </w:r>
      <w:r w:rsidR="00865268" w:rsidRPr="005C3C7D">
        <w:t xml:space="preserve">on </w:t>
      </w:r>
      <w:r>
        <w:t>July 7</w:t>
      </w:r>
      <w:r w:rsidR="005C3C7D" w:rsidRPr="005C3C7D">
        <w:t>, 201</w:t>
      </w:r>
      <w:r>
        <w:t>4</w:t>
      </w:r>
      <w:r w:rsidR="00865268" w:rsidRPr="005C3C7D">
        <w:t>.</w:t>
      </w:r>
    </w:p>
    <w:p w:rsidR="00FB0490" w:rsidRDefault="00C26F10" w:rsidP="00F20514">
      <w:pPr>
        <w:tabs>
          <w:tab w:val="left" w:leader="underscore" w:pos="10080"/>
        </w:tabs>
        <w:ind w:left="1620" w:hanging="540"/>
      </w:pPr>
      <w:r>
        <w:tab/>
      </w:r>
    </w:p>
    <w:p w:rsidR="00FB0490" w:rsidRDefault="00B835B4" w:rsidP="00F20514">
      <w:pPr>
        <w:tabs>
          <w:tab w:val="left" w:leader="underscore" w:pos="10080"/>
        </w:tabs>
        <w:ind w:left="1620" w:hanging="540"/>
      </w:pPr>
      <w:r>
        <w:t>5</w:t>
      </w:r>
      <w:r w:rsidR="00FB0490">
        <w:t xml:space="preserve">. </w:t>
      </w:r>
      <w:r w:rsidR="00FB0490">
        <w:tab/>
        <w:t xml:space="preserve">Public Hearing posted on Town </w:t>
      </w:r>
      <w:r w:rsidR="00C10A70">
        <w:t>reader boards on July 7, 2014</w:t>
      </w:r>
    </w:p>
    <w:p w:rsidR="001F6CA4" w:rsidRDefault="001F6CA4" w:rsidP="00F20514">
      <w:pPr>
        <w:tabs>
          <w:tab w:val="left" w:leader="underscore" w:pos="10080"/>
        </w:tabs>
        <w:ind w:left="1620" w:hanging="540"/>
      </w:pPr>
    </w:p>
    <w:p w:rsidR="00C26F10" w:rsidRPr="005C3C7D" w:rsidRDefault="00B835B4" w:rsidP="00F20514">
      <w:pPr>
        <w:tabs>
          <w:tab w:val="left" w:leader="underscore" w:pos="10080"/>
        </w:tabs>
        <w:ind w:left="1620" w:hanging="540"/>
      </w:pPr>
      <w:r>
        <w:t>6</w:t>
      </w:r>
      <w:r w:rsidR="00C26F10">
        <w:t xml:space="preserve">. </w:t>
      </w:r>
      <w:r w:rsidR="00C26F10">
        <w:tab/>
        <w:t>Public H</w:t>
      </w:r>
      <w:r w:rsidR="001F6CA4">
        <w:t xml:space="preserve">earing on Conditional Use Permit for </w:t>
      </w:r>
      <w:r w:rsidR="00C10A70">
        <w:t xml:space="preserve">Hoag Street </w:t>
      </w:r>
      <w:r w:rsidR="001F6CA4">
        <w:t xml:space="preserve">location scheduled for </w:t>
      </w:r>
      <w:r w:rsidR="00C10A70">
        <w:t>July 21</w:t>
      </w:r>
      <w:r w:rsidR="001F6CA4">
        <w:t>, 2014.</w:t>
      </w:r>
    </w:p>
    <w:p w:rsidR="005C3C7D" w:rsidRPr="005C3C7D" w:rsidRDefault="005C3C7D" w:rsidP="00F20514">
      <w:pPr>
        <w:tabs>
          <w:tab w:val="left" w:leader="underscore" w:pos="10080"/>
        </w:tabs>
        <w:ind w:left="1620" w:hanging="540"/>
        <w:rPr>
          <w:i/>
        </w:rPr>
      </w:pPr>
    </w:p>
    <w:p w:rsidR="00C10C9B" w:rsidRPr="00941719" w:rsidRDefault="00063C8B" w:rsidP="00ED12AB">
      <w:pPr>
        <w:tabs>
          <w:tab w:val="left" w:leader="underscore" w:pos="10080"/>
        </w:tabs>
        <w:ind w:left="540" w:hanging="540"/>
        <w:rPr>
          <w:b/>
        </w:rPr>
      </w:pPr>
      <w:r>
        <w:rPr>
          <w:b/>
        </w:rPr>
        <w:t>H</w:t>
      </w:r>
      <w:r w:rsidR="00865268">
        <w:rPr>
          <w:b/>
        </w:rPr>
        <w:t xml:space="preserve">. </w:t>
      </w:r>
      <w:r w:rsidR="00865268">
        <w:rPr>
          <w:b/>
        </w:rPr>
        <w:tab/>
      </w:r>
      <w:r w:rsidR="00C10C9B" w:rsidRPr="00941719">
        <w:rPr>
          <w:b/>
        </w:rPr>
        <w:t>Town Council Authority</w:t>
      </w:r>
      <w:r w:rsidR="00C10C9B" w:rsidRPr="0077486A">
        <w:t>:</w:t>
      </w:r>
    </w:p>
    <w:p w:rsidR="00C10C9B" w:rsidRPr="00941719" w:rsidRDefault="00C10C9B" w:rsidP="00ED12AB">
      <w:pPr>
        <w:tabs>
          <w:tab w:val="left" w:leader="underscore" w:pos="10080"/>
        </w:tabs>
        <w:ind w:left="540" w:hanging="540"/>
      </w:pPr>
    </w:p>
    <w:p w:rsidR="00AC4E63" w:rsidRDefault="005A7E2F" w:rsidP="005A7E2F">
      <w:pPr>
        <w:tabs>
          <w:tab w:val="left" w:leader="underscore" w:pos="10080"/>
        </w:tabs>
        <w:ind w:left="540"/>
      </w:pPr>
      <w:r w:rsidRPr="00941719">
        <w:t>The Town Council has the authority to “approve, approve with conditions, disapprove, or revoke conditional use permits” according to the terms of the Ordinance.  (Section 7B, Ordinance #371)</w:t>
      </w:r>
    </w:p>
    <w:p w:rsidR="00AC4E63" w:rsidRDefault="00AC4E63" w:rsidP="005A7E2F">
      <w:pPr>
        <w:tabs>
          <w:tab w:val="left" w:leader="underscore" w:pos="10080"/>
        </w:tabs>
        <w:ind w:left="540"/>
      </w:pPr>
    </w:p>
    <w:p w:rsidR="00B74047" w:rsidRDefault="00B74047" w:rsidP="00AC4E63">
      <w:pPr>
        <w:tabs>
          <w:tab w:val="left" w:leader="underscore" w:pos="10080"/>
        </w:tabs>
        <w:ind w:left="540"/>
      </w:pPr>
      <w:r>
        <w:t>The Town Council may impose conditions that it finds necessary to protect the best interests of the surrounding property or neighborhood, or the community as a whole.</w:t>
      </w:r>
      <w:r w:rsidR="00AC4E63">
        <w:t xml:space="preserve">  For example, th</w:t>
      </w:r>
      <w:r>
        <w:t xml:space="preserve">ese conditions may include requirements </w:t>
      </w:r>
      <w:r w:rsidR="00AC4E63">
        <w:t xml:space="preserve">affecting the required </w:t>
      </w:r>
      <w:r>
        <w:t>lot size</w:t>
      </w:r>
      <w:r w:rsidR="00AC4E63">
        <w:t xml:space="preserve">; </w:t>
      </w:r>
      <w:r>
        <w:t>controlling the location and number of vehicula</w:t>
      </w:r>
      <w:r w:rsidR="00AC4E63">
        <w:t xml:space="preserve">r access points to the property; </w:t>
      </w:r>
      <w:r>
        <w:t>limiting the number of signs</w:t>
      </w:r>
      <w:r w:rsidR="00AC4E63">
        <w:t xml:space="preserve">; </w:t>
      </w:r>
      <w:r>
        <w:t xml:space="preserve">limiting the coverage or height of </w:t>
      </w:r>
      <w:r w:rsidR="00AC4E63">
        <w:t xml:space="preserve">structures </w:t>
      </w:r>
      <w:r>
        <w:t>because of obstructions to view and reduction of light and air to adjacent property</w:t>
      </w:r>
      <w:r w:rsidR="00AC4E63">
        <w:t xml:space="preserve">; </w:t>
      </w:r>
      <w:r>
        <w:t xml:space="preserve">requiring screening and landscaping where necessary to reduce noise and glare </w:t>
      </w:r>
      <w:r w:rsidR="00AC4E63">
        <w:lastRenderedPageBreak/>
        <w:t xml:space="preserve">and to </w:t>
      </w:r>
      <w:r>
        <w:t>maintain the property in a character in keeping with the surrounding area</w:t>
      </w:r>
      <w:r w:rsidR="00AC4E63">
        <w:t xml:space="preserve">; and </w:t>
      </w:r>
      <w:r>
        <w:t xml:space="preserve">requirements under which any future enlargement or alteration of the use shall be </w:t>
      </w:r>
      <w:r w:rsidR="00AC4E63">
        <w:t xml:space="preserve">first </w:t>
      </w:r>
      <w:r>
        <w:t xml:space="preserve">reviewed by the Town </w:t>
      </w:r>
      <w:r w:rsidR="00AC4E63">
        <w:t xml:space="preserve">so that any appropriate </w:t>
      </w:r>
      <w:r>
        <w:t xml:space="preserve">new conditions </w:t>
      </w:r>
      <w:r w:rsidR="00AC4E63">
        <w:t xml:space="preserve">may be </w:t>
      </w:r>
      <w:r>
        <w:t>imposed.</w:t>
      </w:r>
    </w:p>
    <w:p w:rsidR="00B74047" w:rsidRPr="00F075F2" w:rsidRDefault="00B74047" w:rsidP="00ED12AB">
      <w:pPr>
        <w:tabs>
          <w:tab w:val="left" w:leader="underscore" w:pos="10080"/>
        </w:tabs>
        <w:ind w:left="540" w:hanging="540"/>
      </w:pPr>
    </w:p>
    <w:p w:rsidR="00B74047" w:rsidRDefault="00063C8B" w:rsidP="00AC4E63">
      <w:pPr>
        <w:tabs>
          <w:tab w:val="left" w:leader="underscore" w:pos="10080"/>
        </w:tabs>
        <w:ind w:left="540" w:hanging="540"/>
      </w:pPr>
      <w:r w:rsidRPr="00F075F2">
        <w:tab/>
      </w:r>
      <w:r w:rsidR="00B74047" w:rsidRPr="00F075F2">
        <w:t>In order to grant any conditional use, the Town Council must find that the establishment, maintenance, or operation of the use applied for will not, under the circumstances of the particular case, be significantly detrimental to the health, safety, or general welfare of persons residing or working in the neighborhood of such proposed use or be detrimental or injurious to the property and improvements in the neighborhood or to the general welfare of the community.</w:t>
      </w:r>
      <w:r w:rsidR="00F075F2" w:rsidRPr="00F075F2">
        <w:t xml:space="preserve">  (Section 7F, Ordinance #371)</w:t>
      </w:r>
    </w:p>
    <w:p w:rsidR="00B835B4" w:rsidRPr="00F075F2" w:rsidRDefault="00B835B4" w:rsidP="00AC4E63">
      <w:pPr>
        <w:tabs>
          <w:tab w:val="left" w:leader="underscore" w:pos="10080"/>
        </w:tabs>
        <w:ind w:left="540" w:hanging="540"/>
      </w:pPr>
    </w:p>
    <w:p w:rsidR="00336710" w:rsidRPr="00336710" w:rsidRDefault="00336710" w:rsidP="00336710">
      <w:pPr>
        <w:pStyle w:val="Default"/>
        <w:ind w:left="540" w:hanging="540"/>
      </w:pPr>
      <w:r w:rsidRPr="00336710">
        <w:rPr>
          <w:b/>
        </w:rPr>
        <w:t>I.</w:t>
      </w:r>
      <w:r w:rsidRPr="00336710">
        <w:rPr>
          <w:b/>
        </w:rPr>
        <w:tab/>
        <w:t xml:space="preserve">Impact on </w:t>
      </w:r>
      <w:r w:rsidR="00FB0490">
        <w:rPr>
          <w:b/>
        </w:rPr>
        <w:t>Area:</w:t>
      </w:r>
      <w:r w:rsidRPr="00336710">
        <w:t xml:space="preserve">  </w:t>
      </w:r>
    </w:p>
    <w:p w:rsidR="00336710" w:rsidRPr="00336710" w:rsidRDefault="00336710" w:rsidP="00C10A70">
      <w:pPr>
        <w:pStyle w:val="Default"/>
        <w:ind w:left="540"/>
        <w:rPr>
          <w:highlight w:val="yellow"/>
        </w:rPr>
      </w:pPr>
      <w:r w:rsidRPr="00336710">
        <w:t xml:space="preserve">The proposed facility </w:t>
      </w:r>
      <w:r w:rsidR="001F6CA4">
        <w:t xml:space="preserve">does not add any strain to the Town’s infrastructure or create any additional environmental issues. </w:t>
      </w:r>
    </w:p>
    <w:p w:rsidR="00336710" w:rsidRPr="00336710" w:rsidRDefault="00336710" w:rsidP="00336710">
      <w:pPr>
        <w:tabs>
          <w:tab w:val="left" w:leader="underscore" w:pos="10080"/>
        </w:tabs>
      </w:pPr>
    </w:p>
    <w:p w:rsidR="00B74047" w:rsidRPr="00DF5C49" w:rsidRDefault="001F6CA4" w:rsidP="005A7E2F">
      <w:pPr>
        <w:tabs>
          <w:tab w:val="left" w:leader="underscore" w:pos="10080"/>
        </w:tabs>
        <w:ind w:left="540" w:hanging="540"/>
      </w:pPr>
      <w:r>
        <w:rPr>
          <w:b/>
        </w:rPr>
        <w:t>J</w:t>
      </w:r>
      <w:r w:rsidR="00865268" w:rsidRPr="00865268">
        <w:rPr>
          <w:b/>
        </w:rPr>
        <w:t>.</w:t>
      </w:r>
      <w:r w:rsidR="00865268" w:rsidRPr="00865268">
        <w:rPr>
          <w:b/>
        </w:rPr>
        <w:tab/>
      </w:r>
      <w:r w:rsidR="00DF5C49" w:rsidRPr="00865268">
        <w:rPr>
          <w:b/>
        </w:rPr>
        <w:t xml:space="preserve">Staff </w:t>
      </w:r>
      <w:r w:rsidR="00467CEA">
        <w:rPr>
          <w:b/>
        </w:rPr>
        <w:t>Recommendation</w:t>
      </w:r>
      <w:r w:rsidR="00B87668">
        <w:rPr>
          <w:b/>
        </w:rPr>
        <w:t>s and Comments</w:t>
      </w:r>
      <w:r w:rsidR="00DF5C49" w:rsidRPr="00DF5C49">
        <w:t>:</w:t>
      </w:r>
    </w:p>
    <w:p w:rsidR="00DF5C49" w:rsidRPr="00DF5C49" w:rsidRDefault="00DF5C49" w:rsidP="00B74047">
      <w:pPr>
        <w:tabs>
          <w:tab w:val="left" w:leader="underscore" w:pos="10080"/>
        </w:tabs>
      </w:pPr>
    </w:p>
    <w:p w:rsidR="00336710" w:rsidRDefault="001F6CA4" w:rsidP="00B835B4">
      <w:pPr>
        <w:ind w:left="540"/>
      </w:pPr>
      <w:r>
        <w:t xml:space="preserve">If the Town Council approves </w:t>
      </w:r>
      <w:r w:rsidR="00B835B4">
        <w:t xml:space="preserve">this location, staff recommends approval of the site is reasonable. The request is only an expansion of the existing system and will not significantly change the appearance of the complex. The addition of the extra dish will be difficult to see as the placement is protected from the housing areas by trees. Verizon has determined that no additional trajectory easements will be needed so there will be no additional requirements which could affect neighboring properties. </w:t>
      </w:r>
    </w:p>
    <w:p w:rsidR="00336710" w:rsidRDefault="00336710" w:rsidP="00B02A14">
      <w:pPr>
        <w:ind w:firstLine="540"/>
      </w:pPr>
    </w:p>
    <w:p w:rsidR="00790817" w:rsidRDefault="00B02A14" w:rsidP="00B02A14">
      <w:pPr>
        <w:ind w:firstLine="540"/>
      </w:pPr>
      <w:r w:rsidRPr="00B02A14">
        <w:rPr>
          <w:b/>
        </w:rPr>
        <w:t xml:space="preserve">Specific </w:t>
      </w:r>
      <w:r>
        <w:rPr>
          <w:b/>
        </w:rPr>
        <w:t xml:space="preserve">Staff </w:t>
      </w:r>
      <w:r w:rsidRPr="00B02A14">
        <w:rPr>
          <w:b/>
        </w:rPr>
        <w:t>Recommendations</w:t>
      </w:r>
      <w:r>
        <w:t>:</w:t>
      </w:r>
    </w:p>
    <w:p w:rsidR="00790817" w:rsidRDefault="00790817" w:rsidP="005A7E2F">
      <w:pPr>
        <w:ind w:left="540"/>
      </w:pPr>
    </w:p>
    <w:p w:rsidR="00B02A14" w:rsidRDefault="00B02A14" w:rsidP="00B02A14">
      <w:pPr>
        <w:ind w:left="1080" w:hanging="540"/>
      </w:pPr>
      <w:r>
        <w:t>1.</w:t>
      </w:r>
      <w:r>
        <w:tab/>
      </w:r>
      <w:r w:rsidR="00C10A70">
        <w:t>The existing foliage should be retained to provide as much screening as possible.</w:t>
      </w:r>
    </w:p>
    <w:p w:rsidR="00B230FB" w:rsidRDefault="00B230FB" w:rsidP="00B02A14">
      <w:pPr>
        <w:ind w:left="1080" w:hanging="540"/>
      </w:pPr>
    </w:p>
    <w:p w:rsidR="00063C8B" w:rsidRDefault="00B02A14" w:rsidP="0017147D">
      <w:pPr>
        <w:autoSpaceDE w:val="0"/>
        <w:autoSpaceDN w:val="0"/>
        <w:adjustRightInd w:val="0"/>
        <w:ind w:left="1080" w:hanging="540"/>
      </w:pPr>
      <w:r>
        <w:t>2.</w:t>
      </w:r>
      <w:r>
        <w:tab/>
      </w:r>
      <w:r w:rsidR="00063C8B">
        <w:t xml:space="preserve"> </w:t>
      </w:r>
      <w:r w:rsidR="00C10A70" w:rsidRPr="00336710">
        <w:rPr>
          <w:lang w:eastAsia="en-US"/>
        </w:rPr>
        <w:t>Staff recommends that the Conditional Use Permit be approved for a fixed period of two years.</w:t>
      </w:r>
    </w:p>
    <w:p w:rsidR="00B02A14" w:rsidRDefault="00B02A14" w:rsidP="00B02A14">
      <w:pPr>
        <w:ind w:left="1080" w:hanging="540"/>
      </w:pPr>
    </w:p>
    <w:p w:rsidR="00063C8B" w:rsidRDefault="00B02A14" w:rsidP="00B02A14">
      <w:pPr>
        <w:ind w:left="1080" w:hanging="540"/>
      </w:pPr>
      <w:r>
        <w:t>3.</w:t>
      </w:r>
      <w:r>
        <w:tab/>
      </w:r>
      <w:r w:rsidR="00063C8B">
        <w:t>The contractor</w:t>
      </w:r>
      <w:r w:rsidR="005335E2">
        <w:t>/ property owner</w:t>
      </w:r>
      <w:r w:rsidR="00063C8B">
        <w:t xml:space="preserve"> </w:t>
      </w:r>
      <w:r w:rsidR="00B87668">
        <w:t xml:space="preserve">should be </w:t>
      </w:r>
      <w:r w:rsidR="00063C8B">
        <w:t xml:space="preserve">responsible </w:t>
      </w:r>
      <w:r w:rsidR="005335E2">
        <w:t>for upgrading the site to meet current codes and ordinance. This would also include Clark County Building codes and Clark County Public Health codes.</w:t>
      </w:r>
      <w:r w:rsidR="0017147D">
        <w:t xml:space="preserve"> All contractors shall have current Yacolt business licenses. </w:t>
      </w:r>
    </w:p>
    <w:p w:rsidR="00B02A14" w:rsidRDefault="00B02A14" w:rsidP="00B02A14">
      <w:pPr>
        <w:ind w:left="1080" w:hanging="540"/>
      </w:pPr>
    </w:p>
    <w:p w:rsidR="00B02A14" w:rsidRDefault="00B02A14" w:rsidP="00B02A14">
      <w:pPr>
        <w:ind w:left="1080" w:hanging="540"/>
      </w:pPr>
      <w:r>
        <w:t>4.</w:t>
      </w:r>
      <w:r>
        <w:tab/>
      </w:r>
      <w:r w:rsidR="0017147D">
        <w:t>Staff recommends that the Conditional Use Permit be approved for fixed period of two years.</w:t>
      </w:r>
      <w:r w:rsidR="005335E2">
        <w:t xml:space="preserve"> </w:t>
      </w:r>
      <w:r w:rsidR="00B87668">
        <w:t xml:space="preserve">  </w:t>
      </w:r>
    </w:p>
    <w:p w:rsidR="00B87668" w:rsidRDefault="00B87668" w:rsidP="00B02A14">
      <w:pPr>
        <w:ind w:left="1080" w:hanging="540"/>
      </w:pPr>
    </w:p>
    <w:p w:rsidR="00790817" w:rsidRPr="00790817" w:rsidRDefault="005335E2" w:rsidP="0017147D">
      <w:pPr>
        <w:ind w:left="1080" w:hanging="540"/>
      </w:pPr>
      <w:r>
        <w:t>5.</w:t>
      </w:r>
      <w:r w:rsidR="00865268" w:rsidRPr="00B02A14">
        <w:tab/>
      </w:r>
      <w:r w:rsidR="0017147D">
        <w:t xml:space="preserve">All utilities developed to serve the site should be underground. </w:t>
      </w:r>
    </w:p>
    <w:p w:rsidR="00790817" w:rsidRDefault="00790817" w:rsidP="00B02A14">
      <w:pPr>
        <w:tabs>
          <w:tab w:val="left" w:leader="underscore" w:pos="10080"/>
        </w:tabs>
        <w:ind w:left="1080" w:hanging="540"/>
      </w:pPr>
    </w:p>
    <w:p w:rsidR="00336710" w:rsidRDefault="00B87668" w:rsidP="00336710">
      <w:pPr>
        <w:pStyle w:val="Default"/>
        <w:ind w:left="540" w:hanging="540"/>
      </w:pPr>
      <w:r>
        <w:rPr>
          <w:b/>
        </w:rPr>
        <w:t>L</w:t>
      </w:r>
      <w:r w:rsidR="00336710" w:rsidRPr="00336710">
        <w:rPr>
          <w:b/>
        </w:rPr>
        <w:t>.</w:t>
      </w:r>
      <w:r w:rsidR="00336710" w:rsidRPr="00336710">
        <w:rPr>
          <w:b/>
        </w:rPr>
        <w:tab/>
      </w:r>
      <w:r w:rsidR="000A777C" w:rsidRPr="00336710">
        <w:rPr>
          <w:b/>
        </w:rPr>
        <w:t>Attachments</w:t>
      </w:r>
      <w:r w:rsidR="000A777C" w:rsidRPr="00336710">
        <w:t>:</w:t>
      </w:r>
    </w:p>
    <w:p w:rsidR="00C9129E" w:rsidRDefault="00C9129E" w:rsidP="00336710">
      <w:pPr>
        <w:pStyle w:val="Default"/>
        <w:ind w:left="540" w:hanging="540"/>
      </w:pPr>
    </w:p>
    <w:p w:rsidR="00C9129E" w:rsidRDefault="00C9129E" w:rsidP="00336710">
      <w:pPr>
        <w:pStyle w:val="Default"/>
        <w:ind w:left="540" w:hanging="540"/>
      </w:pPr>
      <w:r>
        <w:tab/>
        <w:t>1.</w:t>
      </w:r>
      <w:r>
        <w:tab/>
      </w:r>
      <w:r w:rsidRPr="00980573">
        <w:t xml:space="preserve">Conditional Use Permit Application; </w:t>
      </w:r>
    </w:p>
    <w:p w:rsidR="00C9129E" w:rsidRDefault="00C9129E" w:rsidP="00C9129E">
      <w:pPr>
        <w:pStyle w:val="Default"/>
        <w:ind w:left="540"/>
      </w:pPr>
    </w:p>
    <w:p w:rsidR="00C9129E" w:rsidRDefault="00C9129E" w:rsidP="00C9129E">
      <w:pPr>
        <w:pStyle w:val="Default"/>
        <w:ind w:left="540"/>
      </w:pPr>
      <w:r>
        <w:t>2.</w:t>
      </w:r>
      <w:r>
        <w:tab/>
      </w:r>
      <w:r w:rsidRPr="00980573">
        <w:t>SEPA application;</w:t>
      </w:r>
      <w:r>
        <w:t xml:space="preserve"> and,</w:t>
      </w:r>
    </w:p>
    <w:p w:rsidR="00C9129E" w:rsidRDefault="00C9129E" w:rsidP="00C9129E">
      <w:pPr>
        <w:pStyle w:val="Default"/>
        <w:ind w:left="540"/>
      </w:pPr>
    </w:p>
    <w:p w:rsidR="000068C0" w:rsidRDefault="00C9129E" w:rsidP="00B835B4">
      <w:pPr>
        <w:pStyle w:val="Default"/>
        <w:ind w:left="540"/>
      </w:pPr>
      <w:r>
        <w:t>3.</w:t>
      </w:r>
      <w:r>
        <w:tab/>
        <w:t>S</w:t>
      </w:r>
      <w:r w:rsidRPr="00980573">
        <w:t>ite plan</w:t>
      </w:r>
      <w:r>
        <w:t>.</w:t>
      </w:r>
    </w:p>
    <w:p w:rsidR="00B835B4" w:rsidRDefault="00B835B4" w:rsidP="00B835B4">
      <w:pPr>
        <w:pStyle w:val="Default"/>
        <w:ind w:left="540"/>
      </w:pPr>
    </w:p>
    <w:p w:rsidR="00CA789D" w:rsidRDefault="000068C0" w:rsidP="0017147D">
      <w:pPr>
        <w:autoSpaceDE w:val="0"/>
        <w:autoSpaceDN w:val="0"/>
        <w:adjustRightInd w:val="0"/>
      </w:pPr>
      <w:r w:rsidRPr="000068C0">
        <w:rPr>
          <w:b/>
          <w:lang w:eastAsia="en-US"/>
        </w:rPr>
        <w:lastRenderedPageBreak/>
        <w:t>Ordinance #371 - Key Procedural Steps:</w:t>
      </w:r>
      <w:r w:rsidR="00CA789D">
        <w:t xml:space="preserve">  </w:t>
      </w:r>
    </w:p>
    <w:p w:rsidR="00CA789D" w:rsidRDefault="00CA789D" w:rsidP="00CA789D">
      <w:pPr>
        <w:tabs>
          <w:tab w:val="left" w:leader="underscore" w:pos="10080"/>
        </w:tabs>
        <w:ind w:left="540"/>
      </w:pPr>
    </w:p>
    <w:p w:rsidR="00601D27" w:rsidRDefault="00CA789D" w:rsidP="00CA789D">
      <w:pPr>
        <w:tabs>
          <w:tab w:val="left" w:leader="underscore" w:pos="10080"/>
        </w:tabs>
        <w:ind w:left="540"/>
      </w:pPr>
      <w:r>
        <w:t xml:space="preserve">Developments allowed as a conditional use under Ordinance #371 </w:t>
      </w:r>
      <w:r w:rsidR="00601D27" w:rsidRPr="00941719">
        <w:t xml:space="preserve">may be permitted subject to the </w:t>
      </w:r>
      <w:r>
        <w:t xml:space="preserve">Town Council first </w:t>
      </w:r>
      <w:r w:rsidR="00601D27" w:rsidRPr="00941719">
        <w:t>granting a conditional use permit</w:t>
      </w:r>
      <w:r>
        <w:t xml:space="preserve">.  </w:t>
      </w:r>
      <w:r w:rsidR="00601D27" w:rsidRPr="00941719">
        <w:t>(Section 7A, Ordinance #371)  The Town Council has the authority to “approve, approve with conditions, disapprove, or revoke conditional use permits” according to the terms of the Ordinance.  (Section 7B, Ordinance #371)</w:t>
      </w:r>
    </w:p>
    <w:p w:rsidR="000068C0" w:rsidRDefault="000068C0" w:rsidP="000068C0">
      <w:pPr>
        <w:tabs>
          <w:tab w:val="left" w:leader="underscore" w:pos="10080"/>
        </w:tabs>
        <w:ind w:left="720"/>
      </w:pPr>
    </w:p>
    <w:p w:rsidR="00CA789D" w:rsidRDefault="00CA789D" w:rsidP="00CA789D">
      <w:pPr>
        <w:tabs>
          <w:tab w:val="left" w:leader="underscore" w:pos="10080"/>
        </w:tabs>
        <w:ind w:left="540"/>
      </w:pPr>
      <w:r>
        <w:t>Some of the key elements of the procedure for considering a Conditional Use Application are summarized below:</w:t>
      </w:r>
    </w:p>
    <w:p w:rsidR="00CA789D" w:rsidRDefault="00CA789D" w:rsidP="000068C0">
      <w:pPr>
        <w:tabs>
          <w:tab w:val="left" w:leader="underscore" w:pos="10080"/>
        </w:tabs>
        <w:ind w:left="720"/>
      </w:pPr>
    </w:p>
    <w:p w:rsidR="000068C0" w:rsidRDefault="000068C0" w:rsidP="00CA789D">
      <w:pPr>
        <w:tabs>
          <w:tab w:val="left" w:leader="underscore" w:pos="10080"/>
        </w:tabs>
        <w:ind w:left="1080" w:hanging="540"/>
      </w:pPr>
      <w:r>
        <w:t xml:space="preserve">1.  </w:t>
      </w:r>
      <w:r>
        <w:tab/>
      </w:r>
      <w:r w:rsidRPr="00941719">
        <w:t>The Mayor or another Town official prepares a report which is submitted to the Town Council and made available to the applicant prior to the public hearing.  (Section 7D, Ordinance #371)</w:t>
      </w:r>
    </w:p>
    <w:p w:rsidR="00D8659B" w:rsidRDefault="00D8659B" w:rsidP="00CA789D">
      <w:pPr>
        <w:tabs>
          <w:tab w:val="left" w:leader="underscore" w:pos="10080"/>
        </w:tabs>
        <w:ind w:left="1080" w:hanging="540"/>
      </w:pPr>
    </w:p>
    <w:p w:rsidR="000068C0" w:rsidRDefault="000068C0" w:rsidP="00CA789D">
      <w:pPr>
        <w:tabs>
          <w:tab w:val="left" w:leader="underscore" w:pos="10080"/>
        </w:tabs>
        <w:ind w:left="1080" w:hanging="540"/>
      </w:pPr>
      <w:r>
        <w:t xml:space="preserve">2.  </w:t>
      </w:r>
      <w:r>
        <w:tab/>
      </w:r>
      <w:r w:rsidRPr="00941719">
        <w:t>Before a conditional use is permitted, the proposed conditional use shall be considered by the Town Council at a public hearing, held after proper notice.  (Section 7E, Ordinance #371</w:t>
      </w:r>
      <w:r w:rsidR="00CA789D">
        <w:t>; Section 15A, Ordinance #371</w:t>
      </w:r>
      <w:r w:rsidRPr="00941719">
        <w:t>)</w:t>
      </w:r>
    </w:p>
    <w:p w:rsidR="00D8659B" w:rsidRDefault="00D8659B" w:rsidP="00CA789D">
      <w:pPr>
        <w:tabs>
          <w:tab w:val="left" w:leader="underscore" w:pos="10080"/>
        </w:tabs>
        <w:ind w:left="1080" w:hanging="540"/>
      </w:pPr>
    </w:p>
    <w:p w:rsidR="000068C0" w:rsidRPr="00B74047" w:rsidRDefault="000068C0" w:rsidP="00CA789D">
      <w:pPr>
        <w:tabs>
          <w:tab w:val="left" w:leader="underscore" w:pos="10080"/>
        </w:tabs>
        <w:ind w:left="1080" w:hanging="540"/>
      </w:pPr>
      <w:r>
        <w:t xml:space="preserve">3.  </w:t>
      </w:r>
      <w:r>
        <w:tab/>
      </w:r>
      <w:r w:rsidRPr="00941719">
        <w:t xml:space="preserve">The Town Council is required to </w:t>
      </w:r>
      <w:r w:rsidRPr="00B74047">
        <w:t>render a decision on the conditional use permit application within sixty (60) of the filing date of the application.  (Section 7F, Ordinance #371).</w:t>
      </w:r>
    </w:p>
    <w:p w:rsidR="00D8659B" w:rsidRDefault="00D8659B" w:rsidP="00CA789D">
      <w:pPr>
        <w:tabs>
          <w:tab w:val="left" w:leader="underscore" w:pos="10080"/>
        </w:tabs>
        <w:ind w:left="1080" w:hanging="540"/>
      </w:pPr>
    </w:p>
    <w:p w:rsidR="000068C0" w:rsidRPr="00CA789D" w:rsidRDefault="000068C0" w:rsidP="00CA789D">
      <w:pPr>
        <w:tabs>
          <w:tab w:val="left" w:leader="underscore" w:pos="10080"/>
        </w:tabs>
        <w:ind w:left="1080" w:hanging="540"/>
      </w:pPr>
      <w:r>
        <w:t xml:space="preserve">4.  </w:t>
      </w:r>
      <w:r>
        <w:tab/>
        <w:t>Prior to public hearings, a</w:t>
      </w:r>
      <w:r w:rsidRPr="00945DE4">
        <w:t xml:space="preserve"> SEPA threshold determination of Environmental Significance, Non-Significance, or Mitigated Non-Significance shall be made by the Town and circulated for comment 15 days prior to a decision on the proposed development.  (Section 15C, </w:t>
      </w:r>
      <w:r w:rsidRPr="00CA789D">
        <w:t>Ordinance #371)</w:t>
      </w:r>
    </w:p>
    <w:p w:rsidR="00D8659B" w:rsidRDefault="00D8659B" w:rsidP="00CA789D">
      <w:pPr>
        <w:pStyle w:val="BodyTextIndent2"/>
        <w:ind w:left="1080" w:hanging="540"/>
        <w:rPr>
          <w:rFonts w:ascii="Times New Roman" w:hAnsi="Times New Roman"/>
          <w:sz w:val="24"/>
          <w:szCs w:val="24"/>
        </w:rPr>
      </w:pPr>
    </w:p>
    <w:p w:rsidR="000068C0" w:rsidRPr="00CA789D" w:rsidRDefault="000068C0" w:rsidP="00CA789D">
      <w:pPr>
        <w:pStyle w:val="BodyTextIndent2"/>
        <w:ind w:left="1080" w:hanging="540"/>
        <w:rPr>
          <w:rFonts w:ascii="Times New Roman" w:hAnsi="Times New Roman"/>
          <w:sz w:val="24"/>
          <w:szCs w:val="24"/>
        </w:rPr>
      </w:pPr>
      <w:r w:rsidRPr="00CA789D">
        <w:rPr>
          <w:rFonts w:ascii="Times New Roman" w:hAnsi="Times New Roman"/>
          <w:sz w:val="24"/>
          <w:szCs w:val="24"/>
        </w:rPr>
        <w:t xml:space="preserve">5.  </w:t>
      </w:r>
      <w:r w:rsidRPr="00CA789D">
        <w:rPr>
          <w:rFonts w:ascii="Times New Roman" w:hAnsi="Times New Roman"/>
          <w:sz w:val="24"/>
          <w:szCs w:val="24"/>
        </w:rPr>
        <w:tab/>
        <w:t>No building or other permit shall be issued in any case where a conditional use permit is required by the terms of this section until five (5) days after the approval of the conditional use by the Town Council.  (Section 7G, Ordinance #371)</w:t>
      </w:r>
    </w:p>
    <w:p w:rsidR="00D8659B" w:rsidRDefault="00D8659B" w:rsidP="00CA789D">
      <w:pPr>
        <w:tabs>
          <w:tab w:val="left" w:leader="underscore" w:pos="10080"/>
        </w:tabs>
        <w:ind w:left="1080" w:hanging="540"/>
      </w:pPr>
    </w:p>
    <w:p w:rsidR="00601D27" w:rsidRPr="00CA789D" w:rsidRDefault="00CA789D" w:rsidP="00CA789D">
      <w:pPr>
        <w:tabs>
          <w:tab w:val="left" w:leader="underscore" w:pos="10080"/>
        </w:tabs>
        <w:ind w:left="1080" w:hanging="540"/>
      </w:pPr>
      <w:r w:rsidRPr="00CA789D">
        <w:t>6.</w:t>
      </w:r>
      <w:r w:rsidRPr="00CA789D">
        <w:tab/>
      </w:r>
      <w:r w:rsidR="00601D27" w:rsidRPr="00CA789D">
        <w:t>Upon receiving an application for a development, the Town shall have no more than 28 days to determine whether or not the application is technically complete.  A written decision on a development proposal shall be rendered within 120 days following the receipt of a technically complete application.</w:t>
      </w:r>
    </w:p>
    <w:p w:rsidR="002B184B" w:rsidRDefault="002B184B" w:rsidP="002B184B">
      <w:pPr>
        <w:tabs>
          <w:tab w:val="left" w:leader="underscore" w:pos="10080"/>
        </w:tabs>
        <w:ind w:left="540" w:hanging="540"/>
        <w:rPr>
          <w:b/>
        </w:rPr>
      </w:pPr>
    </w:p>
    <w:p w:rsidR="002B184B" w:rsidRPr="00945DE4" w:rsidRDefault="002B184B" w:rsidP="00B835B4">
      <w:pPr>
        <w:tabs>
          <w:tab w:val="left" w:leader="underscore" w:pos="10080"/>
        </w:tabs>
        <w:ind w:left="540" w:hanging="540"/>
      </w:pPr>
      <w:r>
        <w:rPr>
          <w:b/>
        </w:rPr>
        <w:t>Building Permit Conditions, (Section 16A, Ordinance #371)</w:t>
      </w:r>
      <w:r w:rsidRPr="0077486A">
        <w:t>:</w:t>
      </w:r>
    </w:p>
    <w:p w:rsidR="000068C0" w:rsidRPr="00CA789D" w:rsidRDefault="002B184B" w:rsidP="002B184B">
      <w:pPr>
        <w:ind w:left="540"/>
        <w:rPr>
          <w:lang w:eastAsia="en-US"/>
        </w:rPr>
      </w:pPr>
      <w:r w:rsidRPr="00945DE4">
        <w:t>Initial application for a building permit shall be made to the Town Clerk on a form supplied by the Town.  An initial application shall be considered by the Town Council.  Following approval of an initial building permit application by the Town Council, the Mayor shall consider issuance of a certification of compliance with zoning and other pertinent local regulations.  The initial building permit application filed with the Town and the zoning certification of compliance shall be submitted to the Clark County Building Division by the applicant.  The applicant shall provide the County with any additional required information on forms provided by the County.  No construction shall be undertaken on the project in question, until such date stated on the building permit for the project issued by the County.</w:t>
      </w:r>
    </w:p>
    <w:sectPr w:rsidR="000068C0" w:rsidRPr="00CA789D" w:rsidSect="002B184B">
      <w:footerReference w:type="default" r:id="rId8"/>
      <w:pgSz w:w="12240" w:h="15840" w:code="1"/>
      <w:pgMar w:top="1080" w:right="1080" w:bottom="171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A04" w:rsidRDefault="007F5A04">
      <w:r>
        <w:separator/>
      </w:r>
    </w:p>
  </w:endnote>
  <w:endnote w:type="continuationSeparator" w:id="0">
    <w:p w:rsidR="007F5A04" w:rsidRDefault="007F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 w:name="Wingdings 2">
    <w:altName w:val="Wingdings 2"/>
    <w:panose1 w:val="05020102010507070707"/>
    <w:charset w:val="02"/>
    <w:family w:val="roman"/>
    <w:pitch w:val="variable"/>
    <w:sig w:usb0="00000000" w:usb1="10000000" w:usb2="00000000" w:usb3="00000000" w:csb0="80000000" w:csb1="00000000"/>
  </w:font>
  <w:font w:name="Swis721 BT">
    <w:altName w:val="Swis721 B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2DC" w:rsidRDefault="004204C5">
    <w:pPr>
      <w:pStyle w:val="Footer"/>
      <w:jc w:val="right"/>
    </w:pPr>
    <w:r>
      <w:fldChar w:fldCharType="begin"/>
    </w:r>
    <w:r w:rsidR="009C22DC">
      <w:instrText xml:space="preserve"> PAGE   \* MERGEFORMAT </w:instrText>
    </w:r>
    <w:r>
      <w:fldChar w:fldCharType="separate"/>
    </w:r>
    <w:r w:rsidR="00247C6A">
      <w:rPr>
        <w:noProof/>
      </w:rPr>
      <w:t>4</w:t>
    </w:r>
    <w:r>
      <w:rPr>
        <w:noProof/>
      </w:rPr>
      <w:fldChar w:fldCharType="end"/>
    </w:r>
  </w:p>
  <w:p w:rsidR="009C22DC" w:rsidRDefault="009C2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A04" w:rsidRDefault="007F5A04">
      <w:r>
        <w:separator/>
      </w:r>
    </w:p>
  </w:footnote>
  <w:footnote w:type="continuationSeparator" w:id="0">
    <w:p w:rsidR="007F5A04" w:rsidRDefault="007F5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1552D"/>
    <w:multiLevelType w:val="singleLevel"/>
    <w:tmpl w:val="ED58E7C4"/>
    <w:lvl w:ilvl="0">
      <w:start w:val="1"/>
      <w:numFmt w:val="upperLetter"/>
      <w:lvlText w:val="%1."/>
      <w:lvlJc w:val="left"/>
      <w:pPr>
        <w:tabs>
          <w:tab w:val="num" w:pos="720"/>
        </w:tabs>
        <w:ind w:left="720" w:hanging="720"/>
      </w:pPr>
      <w:rPr>
        <w:rFonts w:hint="default"/>
        <w:b/>
      </w:rPr>
    </w:lvl>
  </w:abstractNum>
  <w:abstractNum w:abstractNumId="1">
    <w:nsid w:val="2AE00DBF"/>
    <w:multiLevelType w:val="singleLevel"/>
    <w:tmpl w:val="05C0FDC6"/>
    <w:lvl w:ilvl="0">
      <w:start w:val="1"/>
      <w:numFmt w:val="decimal"/>
      <w:lvlText w:val="%1."/>
      <w:lvlJc w:val="left"/>
      <w:pPr>
        <w:tabs>
          <w:tab w:val="num" w:pos="720"/>
        </w:tabs>
        <w:ind w:left="720" w:hanging="360"/>
      </w:pPr>
      <w:rPr>
        <w:rFonts w:hint="default"/>
        <w:b/>
      </w:rPr>
    </w:lvl>
  </w:abstractNum>
  <w:abstractNum w:abstractNumId="2">
    <w:nsid w:val="3FED2383"/>
    <w:multiLevelType w:val="singleLevel"/>
    <w:tmpl w:val="29BA3F1C"/>
    <w:lvl w:ilvl="0">
      <w:start w:val="1"/>
      <w:numFmt w:val="decimal"/>
      <w:lvlText w:val="%1."/>
      <w:lvlJc w:val="left"/>
      <w:pPr>
        <w:tabs>
          <w:tab w:val="num" w:pos="720"/>
        </w:tabs>
        <w:ind w:left="720" w:hanging="360"/>
      </w:pPr>
      <w:rPr>
        <w:rFonts w:hint="default"/>
        <w:b/>
      </w:rPr>
    </w:lvl>
  </w:abstractNum>
  <w:abstractNum w:abstractNumId="3">
    <w:nsid w:val="408B4D6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45854A21"/>
    <w:multiLevelType w:val="singleLevel"/>
    <w:tmpl w:val="E8C6A572"/>
    <w:lvl w:ilvl="0">
      <w:start w:val="1"/>
      <w:numFmt w:val="upperLetter"/>
      <w:lvlText w:val="%1."/>
      <w:lvlJc w:val="left"/>
      <w:pPr>
        <w:tabs>
          <w:tab w:val="num" w:pos="360"/>
        </w:tabs>
        <w:ind w:left="360" w:hanging="360"/>
      </w:pPr>
      <w:rPr>
        <w:rFonts w:hint="default"/>
        <w:b/>
      </w:rPr>
    </w:lvl>
  </w:abstractNum>
  <w:abstractNum w:abstractNumId="5">
    <w:nsid w:val="57FB0A02"/>
    <w:multiLevelType w:val="singleLevel"/>
    <w:tmpl w:val="FC247C2A"/>
    <w:lvl w:ilvl="0">
      <w:start w:val="5"/>
      <w:numFmt w:val="upperLetter"/>
      <w:lvlText w:val="%1."/>
      <w:lvlJc w:val="left"/>
      <w:pPr>
        <w:tabs>
          <w:tab w:val="num" w:pos="720"/>
        </w:tabs>
        <w:ind w:left="720" w:hanging="720"/>
      </w:pPr>
      <w:rPr>
        <w:rFonts w:hint="default"/>
        <w:b/>
      </w:rPr>
    </w:lvl>
  </w:abstractNum>
  <w:abstractNum w:abstractNumId="6">
    <w:nsid w:val="601E1AB5"/>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37"/>
    <w:rsid w:val="000068C0"/>
    <w:rsid w:val="0002345E"/>
    <w:rsid w:val="000513B7"/>
    <w:rsid w:val="00053456"/>
    <w:rsid w:val="00056461"/>
    <w:rsid w:val="0005730D"/>
    <w:rsid w:val="00063C8B"/>
    <w:rsid w:val="000657FF"/>
    <w:rsid w:val="000874F4"/>
    <w:rsid w:val="000A777C"/>
    <w:rsid w:val="000E3DCE"/>
    <w:rsid w:val="001027AA"/>
    <w:rsid w:val="00124ED7"/>
    <w:rsid w:val="001556EE"/>
    <w:rsid w:val="001634B7"/>
    <w:rsid w:val="0017147D"/>
    <w:rsid w:val="001B3698"/>
    <w:rsid w:val="001E6A01"/>
    <w:rsid w:val="001F6CA4"/>
    <w:rsid w:val="001F7EC4"/>
    <w:rsid w:val="0020316F"/>
    <w:rsid w:val="002320EC"/>
    <w:rsid w:val="00245A91"/>
    <w:rsid w:val="00247C6A"/>
    <w:rsid w:val="00250797"/>
    <w:rsid w:val="002A4E42"/>
    <w:rsid w:val="002A7ABD"/>
    <w:rsid w:val="002B184B"/>
    <w:rsid w:val="002B1C61"/>
    <w:rsid w:val="003359D2"/>
    <w:rsid w:val="00336710"/>
    <w:rsid w:val="003704BF"/>
    <w:rsid w:val="003B0D82"/>
    <w:rsid w:val="003D0937"/>
    <w:rsid w:val="003D1236"/>
    <w:rsid w:val="003D4729"/>
    <w:rsid w:val="004204C5"/>
    <w:rsid w:val="00424137"/>
    <w:rsid w:val="0045297F"/>
    <w:rsid w:val="00467CEA"/>
    <w:rsid w:val="00497755"/>
    <w:rsid w:val="004A4299"/>
    <w:rsid w:val="004B5F62"/>
    <w:rsid w:val="004D25CA"/>
    <w:rsid w:val="004E60FA"/>
    <w:rsid w:val="005046FA"/>
    <w:rsid w:val="00504FC6"/>
    <w:rsid w:val="0051183D"/>
    <w:rsid w:val="005335E2"/>
    <w:rsid w:val="005A7E2F"/>
    <w:rsid w:val="005C3C7D"/>
    <w:rsid w:val="005C4A00"/>
    <w:rsid w:val="00601D27"/>
    <w:rsid w:val="00614BD7"/>
    <w:rsid w:val="00623B48"/>
    <w:rsid w:val="0064063B"/>
    <w:rsid w:val="00665A69"/>
    <w:rsid w:val="00681B49"/>
    <w:rsid w:val="006865C5"/>
    <w:rsid w:val="00692166"/>
    <w:rsid w:val="00694726"/>
    <w:rsid w:val="006A7EC9"/>
    <w:rsid w:val="006C4443"/>
    <w:rsid w:val="006D426F"/>
    <w:rsid w:val="006E1340"/>
    <w:rsid w:val="006E1471"/>
    <w:rsid w:val="006F502A"/>
    <w:rsid w:val="006F545F"/>
    <w:rsid w:val="006F654F"/>
    <w:rsid w:val="006F6D60"/>
    <w:rsid w:val="00700701"/>
    <w:rsid w:val="0071277A"/>
    <w:rsid w:val="00737FE1"/>
    <w:rsid w:val="0074529E"/>
    <w:rsid w:val="00746816"/>
    <w:rsid w:val="00766212"/>
    <w:rsid w:val="0077486A"/>
    <w:rsid w:val="00774924"/>
    <w:rsid w:val="00781C8C"/>
    <w:rsid w:val="007829CB"/>
    <w:rsid w:val="00790817"/>
    <w:rsid w:val="007B097A"/>
    <w:rsid w:val="007E5A02"/>
    <w:rsid w:val="007F5A04"/>
    <w:rsid w:val="0082369C"/>
    <w:rsid w:val="00865268"/>
    <w:rsid w:val="008A3627"/>
    <w:rsid w:val="008C5267"/>
    <w:rsid w:val="008C75EF"/>
    <w:rsid w:val="008E6CDA"/>
    <w:rsid w:val="008F72CA"/>
    <w:rsid w:val="00917B45"/>
    <w:rsid w:val="0094133C"/>
    <w:rsid w:val="00941719"/>
    <w:rsid w:val="00943486"/>
    <w:rsid w:val="00945DE4"/>
    <w:rsid w:val="00957AD8"/>
    <w:rsid w:val="00964D90"/>
    <w:rsid w:val="0096578A"/>
    <w:rsid w:val="00980573"/>
    <w:rsid w:val="00982369"/>
    <w:rsid w:val="00982EC7"/>
    <w:rsid w:val="009A0501"/>
    <w:rsid w:val="009C22DC"/>
    <w:rsid w:val="00A319C4"/>
    <w:rsid w:val="00A4660F"/>
    <w:rsid w:val="00A83055"/>
    <w:rsid w:val="00A91B8D"/>
    <w:rsid w:val="00AA14E0"/>
    <w:rsid w:val="00AB6C3E"/>
    <w:rsid w:val="00AC0B5D"/>
    <w:rsid w:val="00AC4E63"/>
    <w:rsid w:val="00AC4EAC"/>
    <w:rsid w:val="00AD7509"/>
    <w:rsid w:val="00AF5E36"/>
    <w:rsid w:val="00B02A14"/>
    <w:rsid w:val="00B230FB"/>
    <w:rsid w:val="00B23982"/>
    <w:rsid w:val="00B42A4F"/>
    <w:rsid w:val="00B56091"/>
    <w:rsid w:val="00B7149F"/>
    <w:rsid w:val="00B74047"/>
    <w:rsid w:val="00B74B9B"/>
    <w:rsid w:val="00B82CFC"/>
    <w:rsid w:val="00B835B4"/>
    <w:rsid w:val="00B87668"/>
    <w:rsid w:val="00B90EEF"/>
    <w:rsid w:val="00B96D2A"/>
    <w:rsid w:val="00BB1214"/>
    <w:rsid w:val="00BB4349"/>
    <w:rsid w:val="00BC2F3E"/>
    <w:rsid w:val="00BC331B"/>
    <w:rsid w:val="00BD1E12"/>
    <w:rsid w:val="00C02B77"/>
    <w:rsid w:val="00C10A70"/>
    <w:rsid w:val="00C10C9B"/>
    <w:rsid w:val="00C26F10"/>
    <w:rsid w:val="00C538CB"/>
    <w:rsid w:val="00C76E38"/>
    <w:rsid w:val="00C80108"/>
    <w:rsid w:val="00C85C5E"/>
    <w:rsid w:val="00C9129E"/>
    <w:rsid w:val="00C93657"/>
    <w:rsid w:val="00CA7608"/>
    <w:rsid w:val="00CA789D"/>
    <w:rsid w:val="00CB5B09"/>
    <w:rsid w:val="00CC2996"/>
    <w:rsid w:val="00CE1A3A"/>
    <w:rsid w:val="00D01859"/>
    <w:rsid w:val="00D27800"/>
    <w:rsid w:val="00D42514"/>
    <w:rsid w:val="00D52276"/>
    <w:rsid w:val="00D719D5"/>
    <w:rsid w:val="00D8659B"/>
    <w:rsid w:val="00DA74FF"/>
    <w:rsid w:val="00DB73BA"/>
    <w:rsid w:val="00DC73C5"/>
    <w:rsid w:val="00DE0CBE"/>
    <w:rsid w:val="00DE5061"/>
    <w:rsid w:val="00DF5C49"/>
    <w:rsid w:val="00DF741C"/>
    <w:rsid w:val="00E225D5"/>
    <w:rsid w:val="00E73365"/>
    <w:rsid w:val="00E74454"/>
    <w:rsid w:val="00E8382C"/>
    <w:rsid w:val="00E859D5"/>
    <w:rsid w:val="00E90305"/>
    <w:rsid w:val="00EA32F5"/>
    <w:rsid w:val="00ED12AB"/>
    <w:rsid w:val="00EE2F2A"/>
    <w:rsid w:val="00EE7BD2"/>
    <w:rsid w:val="00EF29E7"/>
    <w:rsid w:val="00F03CDF"/>
    <w:rsid w:val="00F075F2"/>
    <w:rsid w:val="00F07A5F"/>
    <w:rsid w:val="00F112D9"/>
    <w:rsid w:val="00F20514"/>
    <w:rsid w:val="00F27730"/>
    <w:rsid w:val="00F545C4"/>
    <w:rsid w:val="00F82858"/>
    <w:rsid w:val="00FA0B47"/>
    <w:rsid w:val="00FA33DA"/>
    <w:rsid w:val="00FB0490"/>
    <w:rsid w:val="00FB4CBC"/>
    <w:rsid w:val="00FC3E1A"/>
    <w:rsid w:val="00FC46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D3866A-8158-467A-8C05-ECEDFEBB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63B"/>
    <w:rPr>
      <w:sz w:val="24"/>
      <w:szCs w:val="24"/>
      <w:lang w:eastAsia="ko-KR"/>
    </w:rPr>
  </w:style>
  <w:style w:type="paragraph" w:styleId="Heading1">
    <w:name w:val="heading 1"/>
    <w:basedOn w:val="Normal"/>
    <w:next w:val="Normal"/>
    <w:qFormat/>
    <w:rsid w:val="004B5F62"/>
    <w:pPr>
      <w:outlineLvl w:val="0"/>
    </w:pPr>
    <w:rPr>
      <w:rFonts w:ascii="Tahoma" w:hAnsi="Tahoma" w:cs="Tahoma"/>
      <w:b/>
      <w:smallCaps/>
      <w:sz w:val="32"/>
      <w:szCs w:val="32"/>
    </w:rPr>
  </w:style>
  <w:style w:type="paragraph" w:styleId="Heading2">
    <w:name w:val="heading 2"/>
    <w:basedOn w:val="Normal"/>
    <w:next w:val="Normal"/>
    <w:link w:val="Heading2Char"/>
    <w:qFormat/>
    <w:rsid w:val="00EF29E7"/>
    <w:pPr>
      <w:outlineLvl w:val="1"/>
    </w:pPr>
    <w:rPr>
      <w:rFonts w:ascii="Tahoma" w:hAnsi="Tahoma" w:cs="Tahoma"/>
      <w:b/>
      <w:sz w:val="20"/>
    </w:rPr>
  </w:style>
  <w:style w:type="paragraph" w:styleId="Heading3">
    <w:name w:val="heading 3"/>
    <w:basedOn w:val="Normal"/>
    <w:next w:val="Normal"/>
    <w:qFormat/>
    <w:rsid w:val="0002345E"/>
    <w:pPr>
      <w:jc w:val="center"/>
      <w:outlineLvl w:val="2"/>
    </w:pPr>
    <w:rPr>
      <w:rFonts w:ascii="Tahoma" w:hAnsi="Tahoma" w:cs="Tahoma"/>
      <w:b/>
    </w:rPr>
  </w:style>
  <w:style w:type="paragraph" w:styleId="Heading4">
    <w:name w:val="heading 4"/>
    <w:basedOn w:val="Normal"/>
    <w:next w:val="Normal"/>
    <w:link w:val="Heading4Char"/>
    <w:semiHidden/>
    <w:unhideWhenUsed/>
    <w:qFormat/>
    <w:rsid w:val="007B097A"/>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4B5F62"/>
    <w:rPr>
      <w:rFonts w:ascii="Tahoma" w:hAnsi="Tahoma" w:cs="Tahoma"/>
      <w:b/>
      <w:sz w:val="20"/>
    </w:rPr>
  </w:style>
  <w:style w:type="paragraph" w:styleId="Header">
    <w:name w:val="header"/>
    <w:basedOn w:val="Normal"/>
    <w:rsid w:val="00EF29E7"/>
    <w:pPr>
      <w:tabs>
        <w:tab w:val="center" w:pos="4320"/>
        <w:tab w:val="right" w:pos="8640"/>
      </w:tabs>
    </w:pPr>
  </w:style>
  <w:style w:type="paragraph" w:styleId="Footer">
    <w:name w:val="footer"/>
    <w:basedOn w:val="Normal"/>
    <w:link w:val="FooterChar"/>
    <w:uiPriority w:val="99"/>
    <w:rsid w:val="00EF29E7"/>
    <w:pPr>
      <w:tabs>
        <w:tab w:val="center" w:pos="4320"/>
        <w:tab w:val="right" w:pos="8640"/>
      </w:tabs>
    </w:pPr>
  </w:style>
  <w:style w:type="character" w:customStyle="1" w:styleId="Heading2Char">
    <w:name w:val="Heading 2 Char"/>
    <w:link w:val="Heading2"/>
    <w:rsid w:val="00EF29E7"/>
    <w:rPr>
      <w:rFonts w:ascii="Tahoma" w:eastAsia="Batang" w:hAnsi="Tahoma" w:cs="Tahoma"/>
      <w:b/>
      <w:szCs w:val="24"/>
      <w:lang w:val="en-US" w:eastAsia="ko-KR" w:bidi="ar-SA"/>
    </w:rPr>
  </w:style>
  <w:style w:type="paragraph" w:styleId="BalloonText">
    <w:name w:val="Balloon Text"/>
    <w:basedOn w:val="Normal"/>
    <w:link w:val="BalloonTextChar"/>
    <w:rsid w:val="00B74B9B"/>
    <w:rPr>
      <w:rFonts w:ascii="Tahoma" w:hAnsi="Tahoma" w:cs="Tahoma"/>
      <w:sz w:val="16"/>
      <w:szCs w:val="16"/>
    </w:rPr>
  </w:style>
  <w:style w:type="character" w:customStyle="1" w:styleId="BalloonTextChar">
    <w:name w:val="Balloon Text Char"/>
    <w:link w:val="BalloonText"/>
    <w:rsid w:val="00B74B9B"/>
    <w:rPr>
      <w:rFonts w:ascii="Tahoma" w:hAnsi="Tahoma" w:cs="Tahoma"/>
      <w:sz w:val="16"/>
      <w:szCs w:val="16"/>
      <w:lang w:eastAsia="ko-KR"/>
    </w:rPr>
  </w:style>
  <w:style w:type="paragraph" w:customStyle="1" w:styleId="Body">
    <w:name w:val="Body"/>
    <w:basedOn w:val="Normal"/>
    <w:rsid w:val="003D4729"/>
    <w:pPr>
      <w:spacing w:before="40" w:after="40"/>
    </w:pPr>
    <w:rPr>
      <w:rFonts w:ascii="Tahoma" w:eastAsia="Times New Roman" w:hAnsi="Tahoma"/>
      <w:sz w:val="20"/>
      <w:szCs w:val="20"/>
      <w:lang w:eastAsia="en-US"/>
    </w:rPr>
  </w:style>
  <w:style w:type="paragraph" w:customStyle="1" w:styleId="Default">
    <w:name w:val="Default"/>
    <w:rsid w:val="007B097A"/>
    <w:pPr>
      <w:autoSpaceDE w:val="0"/>
      <w:autoSpaceDN w:val="0"/>
      <w:adjustRightInd w:val="0"/>
    </w:pPr>
    <w:rPr>
      <w:color w:val="000000"/>
      <w:sz w:val="24"/>
      <w:szCs w:val="24"/>
    </w:rPr>
  </w:style>
  <w:style w:type="paragraph" w:customStyle="1" w:styleId="Pa4">
    <w:name w:val="Pa4"/>
    <w:basedOn w:val="Default"/>
    <w:next w:val="Default"/>
    <w:uiPriority w:val="99"/>
    <w:rsid w:val="007B097A"/>
    <w:pPr>
      <w:spacing w:line="176" w:lineRule="atLeast"/>
    </w:pPr>
    <w:rPr>
      <w:rFonts w:ascii="Palatino Linotype" w:hAnsi="Palatino Linotype"/>
      <w:color w:val="auto"/>
    </w:rPr>
  </w:style>
  <w:style w:type="paragraph" w:customStyle="1" w:styleId="Pa5">
    <w:name w:val="Pa5"/>
    <w:basedOn w:val="Default"/>
    <w:next w:val="Default"/>
    <w:uiPriority w:val="99"/>
    <w:rsid w:val="007B097A"/>
    <w:pPr>
      <w:spacing w:line="176" w:lineRule="atLeast"/>
    </w:pPr>
    <w:rPr>
      <w:rFonts w:ascii="Palatino Linotype" w:hAnsi="Palatino Linotype"/>
      <w:color w:val="auto"/>
    </w:rPr>
  </w:style>
  <w:style w:type="character" w:customStyle="1" w:styleId="A5">
    <w:name w:val="A5"/>
    <w:uiPriority w:val="99"/>
    <w:rsid w:val="007B097A"/>
    <w:rPr>
      <w:rFonts w:ascii="Wingdings 2" w:hAnsi="Wingdings 2" w:cs="Wingdings 2"/>
      <w:color w:val="5C818C"/>
      <w:sz w:val="28"/>
      <w:szCs w:val="28"/>
    </w:rPr>
  </w:style>
  <w:style w:type="paragraph" w:customStyle="1" w:styleId="Pa6">
    <w:name w:val="Pa6"/>
    <w:basedOn w:val="Default"/>
    <w:next w:val="Default"/>
    <w:uiPriority w:val="99"/>
    <w:rsid w:val="007B097A"/>
    <w:pPr>
      <w:spacing w:line="176" w:lineRule="atLeast"/>
    </w:pPr>
    <w:rPr>
      <w:rFonts w:ascii="Palatino Linotype" w:hAnsi="Palatino Linotype"/>
      <w:color w:val="auto"/>
    </w:rPr>
  </w:style>
  <w:style w:type="paragraph" w:customStyle="1" w:styleId="Pa3">
    <w:name w:val="Pa3"/>
    <w:basedOn w:val="Default"/>
    <w:next w:val="Default"/>
    <w:uiPriority w:val="99"/>
    <w:rsid w:val="007B097A"/>
    <w:pPr>
      <w:spacing w:line="121" w:lineRule="atLeast"/>
    </w:pPr>
    <w:rPr>
      <w:rFonts w:ascii="Palatino Linotype" w:hAnsi="Palatino Linotype"/>
      <w:color w:val="auto"/>
    </w:rPr>
  </w:style>
  <w:style w:type="character" w:customStyle="1" w:styleId="A6">
    <w:name w:val="A6"/>
    <w:uiPriority w:val="99"/>
    <w:rsid w:val="007B097A"/>
    <w:rPr>
      <w:rFonts w:ascii="Swis721 BT" w:hAnsi="Swis721 BT" w:cs="Swis721 BT"/>
      <w:b/>
      <w:bCs/>
      <w:color w:val="5C818C"/>
      <w:sz w:val="16"/>
      <w:szCs w:val="16"/>
    </w:rPr>
  </w:style>
  <w:style w:type="paragraph" w:customStyle="1" w:styleId="Pa8">
    <w:name w:val="Pa8"/>
    <w:basedOn w:val="Default"/>
    <w:next w:val="Default"/>
    <w:uiPriority w:val="99"/>
    <w:rsid w:val="007B097A"/>
    <w:pPr>
      <w:spacing w:line="361" w:lineRule="atLeast"/>
    </w:pPr>
    <w:rPr>
      <w:rFonts w:ascii="Palatino Linotype" w:hAnsi="Palatino Linotype"/>
      <w:color w:val="auto"/>
    </w:rPr>
  </w:style>
  <w:style w:type="character" w:customStyle="1" w:styleId="A8">
    <w:name w:val="A8"/>
    <w:uiPriority w:val="99"/>
    <w:rsid w:val="007B097A"/>
    <w:rPr>
      <w:rFonts w:ascii="Swis721 BT" w:hAnsi="Swis721 BT" w:cs="Swis721 BT"/>
      <w:color w:val="211D1E"/>
      <w:sz w:val="12"/>
      <w:szCs w:val="12"/>
    </w:rPr>
  </w:style>
  <w:style w:type="character" w:customStyle="1" w:styleId="Heading4Char">
    <w:name w:val="Heading 4 Char"/>
    <w:link w:val="Heading4"/>
    <w:semiHidden/>
    <w:rsid w:val="007B097A"/>
    <w:rPr>
      <w:rFonts w:ascii="Calibri" w:eastAsia="Times New Roman" w:hAnsi="Calibri" w:cs="Times New Roman"/>
      <w:b/>
      <w:bCs/>
      <w:sz w:val="28"/>
      <w:szCs w:val="28"/>
      <w:lang w:eastAsia="ko-KR"/>
    </w:rPr>
  </w:style>
  <w:style w:type="paragraph" w:styleId="BodyTextIndent2">
    <w:name w:val="Body Text Indent 2"/>
    <w:basedOn w:val="Normal"/>
    <w:link w:val="BodyTextIndent2Char"/>
    <w:rsid w:val="00B74047"/>
    <w:pPr>
      <w:ind w:left="720"/>
    </w:pPr>
    <w:rPr>
      <w:rFonts w:ascii="Arial" w:eastAsia="Times New Roman" w:hAnsi="Arial"/>
      <w:sz w:val="20"/>
      <w:szCs w:val="20"/>
      <w:lang w:eastAsia="en-US"/>
    </w:rPr>
  </w:style>
  <w:style w:type="character" w:customStyle="1" w:styleId="BodyTextIndent2Char">
    <w:name w:val="Body Text Indent 2 Char"/>
    <w:link w:val="BodyTextIndent2"/>
    <w:rsid w:val="00B74047"/>
    <w:rPr>
      <w:rFonts w:ascii="Arial" w:eastAsia="Times New Roman" w:hAnsi="Arial"/>
    </w:rPr>
  </w:style>
  <w:style w:type="character" w:customStyle="1" w:styleId="FooterChar">
    <w:name w:val="Footer Char"/>
    <w:link w:val="Footer"/>
    <w:uiPriority w:val="99"/>
    <w:rsid w:val="0051183D"/>
    <w:rPr>
      <w:sz w:val="24"/>
      <w:szCs w:val="24"/>
      <w:lang w:eastAsia="ko-KR"/>
    </w:rPr>
  </w:style>
  <w:style w:type="paragraph" w:styleId="BodyText2">
    <w:name w:val="Body Text 2"/>
    <w:basedOn w:val="Normal"/>
    <w:link w:val="BodyText2Char"/>
    <w:rsid w:val="0094133C"/>
    <w:pPr>
      <w:spacing w:after="120" w:line="480" w:lineRule="auto"/>
    </w:pPr>
  </w:style>
  <w:style w:type="character" w:customStyle="1" w:styleId="BodyText2Char">
    <w:name w:val="Body Text 2 Char"/>
    <w:link w:val="BodyText2"/>
    <w:rsid w:val="0094133C"/>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55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AppData\Roaming\Microsoft\Templates\Meeting%20sign-in%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sign-in sheet</Template>
  <TotalTime>18</TotalTime>
  <Pages>1</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Cindy Marbut</cp:lastModifiedBy>
  <cp:revision>8</cp:revision>
  <cp:lastPrinted>2014-07-21T15:25:00Z</cp:lastPrinted>
  <dcterms:created xsi:type="dcterms:W3CDTF">2014-07-15T23:07:00Z</dcterms:created>
  <dcterms:modified xsi:type="dcterms:W3CDTF">2014-07-21T15:25:00Z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TC010175911033</vt:lpwstr>
  </property>
</Properties>
</file>